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47AF6B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00ED34C9">
        <w:t>#1</w:t>
      </w:r>
      <w:r w:rsidR="00F17A12">
        <w:t>20</w:t>
      </w:r>
      <w:r w:rsidRPr="00CE0424">
        <w:tab/>
      </w:r>
      <w:proofErr w:type="spellStart"/>
      <w:r w:rsidRPr="00CE0424">
        <w:rPr>
          <w:sz w:val="32"/>
          <w:szCs w:val="32"/>
        </w:rPr>
        <w:t>Tdoc</w:t>
      </w:r>
      <w:proofErr w:type="spellEnd"/>
      <w:r w:rsidRPr="00CE0424">
        <w:rPr>
          <w:sz w:val="32"/>
          <w:szCs w:val="32"/>
        </w:rPr>
        <w:t xml:space="preserve"> </w:t>
      </w:r>
      <w:r w:rsidR="007675C2" w:rsidRPr="007675C2">
        <w:rPr>
          <w:sz w:val="32"/>
          <w:szCs w:val="32"/>
        </w:rPr>
        <w:t>R1-2500540</w:t>
      </w:r>
    </w:p>
    <w:p w14:paraId="0CE7B7E6" w14:textId="6C8315E8" w:rsidR="00E90E49" w:rsidRPr="00CE0424" w:rsidRDefault="00F17A12" w:rsidP="00311702">
      <w:pPr>
        <w:pStyle w:val="3GPPHeader"/>
      </w:pPr>
      <w:r w:rsidRPr="00F17A12">
        <w:t>Athens, Greece, February 17th – 21st, 2025</w:t>
      </w:r>
    </w:p>
    <w:p w14:paraId="3086AC07" w14:textId="77777777" w:rsidR="00E90E49" w:rsidRPr="00CE0424" w:rsidRDefault="00E90E49" w:rsidP="00357380">
      <w:pPr>
        <w:pStyle w:val="3GPPHeader"/>
      </w:pPr>
    </w:p>
    <w:p w14:paraId="3982483C" w14:textId="5492C7D6" w:rsidR="00E90E49" w:rsidRPr="00965DBF" w:rsidRDefault="00E90E49" w:rsidP="00311702">
      <w:pPr>
        <w:pStyle w:val="3GPPHeader"/>
        <w:rPr>
          <w:sz w:val="22"/>
        </w:rPr>
      </w:pPr>
      <w:r w:rsidRPr="00965DBF">
        <w:rPr>
          <w:sz w:val="22"/>
        </w:rPr>
        <w:t>Agenda Item:</w:t>
      </w:r>
      <w:r w:rsidRPr="00965DBF">
        <w:rPr>
          <w:sz w:val="22"/>
        </w:rPr>
        <w:tab/>
      </w:r>
      <w:r w:rsidR="00ED34C9" w:rsidRPr="00965DBF">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5D8DA1B" w:rsidR="00E90E49" w:rsidRPr="00CE0424" w:rsidRDefault="003D3C45" w:rsidP="00311702">
      <w:pPr>
        <w:pStyle w:val="3GPPHeader"/>
        <w:rPr>
          <w:sz w:val="22"/>
        </w:rPr>
      </w:pPr>
      <w:r>
        <w:rPr>
          <w:sz w:val="22"/>
        </w:rPr>
        <w:t>Title:</w:t>
      </w:r>
      <w:r w:rsidR="00E90E49" w:rsidRPr="00CE0424">
        <w:rPr>
          <w:sz w:val="22"/>
        </w:rPr>
        <w:tab/>
      </w:r>
      <w:r w:rsidR="00FA1713" w:rsidRPr="00FA1713">
        <w:rPr>
          <w:sz w:val="22"/>
        </w:rPr>
        <w:t>Discuss</w:t>
      </w:r>
      <w:r w:rsidR="00FA1713">
        <w:rPr>
          <w:sz w:val="22"/>
        </w:rPr>
        <w:t>i</w:t>
      </w:r>
      <w:r w:rsidR="00FA1713" w:rsidRPr="00FA1713">
        <w:rPr>
          <w:sz w:val="22"/>
        </w:rPr>
        <w:t xml:space="preserve">on of RAN2 LS </w:t>
      </w:r>
      <w:r w:rsidR="00FA1713" w:rsidRPr="00E405E0">
        <w:rPr>
          <w:sz w:val="22"/>
        </w:rPr>
        <w:t xml:space="preserve">on </w:t>
      </w:r>
      <w:r w:rsidR="00F17A12" w:rsidRPr="00E405E0">
        <w:rPr>
          <w:sz w:val="22"/>
        </w:rPr>
        <w:t>8 Tx</w:t>
      </w:r>
      <w:r w:rsidR="001C1BFA" w:rsidRPr="00E405E0">
        <w:rPr>
          <w:sz w:val="22"/>
        </w:rPr>
        <w:t xml:space="preserve"> UL Transmission</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D34C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42932E72" w:rsidR="00477768" w:rsidRPr="00CE0424" w:rsidRDefault="00CE47E2" w:rsidP="00CE0424">
      <w:pPr>
        <w:pStyle w:val="BodyText"/>
      </w:pPr>
      <w:r>
        <w:t>In this contribution</w:t>
      </w:r>
      <w:r w:rsidR="005E0823">
        <w:t>,</w:t>
      </w:r>
      <w:r>
        <w:t xml:space="preserve"> we consider two questions that RAN2 raise on 8 Tx UL MIMO transmission </w:t>
      </w:r>
      <w:r>
        <w:fldChar w:fldCharType="begin"/>
      </w:r>
      <w:r>
        <w:instrText xml:space="preserve"> REF _Ref157095972 \r \h </w:instrText>
      </w:r>
      <w:r>
        <w:fldChar w:fldCharType="separate"/>
      </w:r>
      <w:r>
        <w:t>[1]</w:t>
      </w:r>
      <w:r>
        <w:fldChar w:fldCharType="end"/>
      </w:r>
      <w:r w:rsidR="00C84C8E">
        <w:t xml:space="preserve"> regarding 1) </w:t>
      </w:r>
      <w:r w:rsidR="005E0823">
        <w:t xml:space="preserve">RAN2 assumptions on how to </w:t>
      </w:r>
      <w:r w:rsidR="00C84C8E" w:rsidRPr="00C84C8E">
        <w:t>model UL 8</w:t>
      </w:r>
      <w:r w:rsidR="005E0823">
        <w:t xml:space="preserve"> </w:t>
      </w:r>
      <w:r w:rsidR="00C84C8E" w:rsidRPr="00C84C8E">
        <w:t xml:space="preserve">Tx </w:t>
      </w:r>
      <w:r w:rsidR="00C84C8E">
        <w:t xml:space="preserve">two transport block </w:t>
      </w:r>
      <w:r w:rsidR="00C84C8E" w:rsidRPr="00C84C8E">
        <w:t xml:space="preserve">operation from </w:t>
      </w:r>
      <w:r w:rsidR="00C84C8E">
        <w:t xml:space="preserve">a </w:t>
      </w:r>
      <w:r w:rsidR="00C84C8E" w:rsidRPr="00C84C8E">
        <w:t>MAC poin</w:t>
      </w:r>
      <w:r w:rsidR="00C84C8E">
        <w:t xml:space="preserve">t of view and </w:t>
      </w:r>
      <w:r w:rsidR="005E0823">
        <w:t xml:space="preserve">2) </w:t>
      </w:r>
      <w:r w:rsidR="00C84C8E">
        <w:t>if only one TB is generated by the MAC if there is any issue for the physical layer.</w:t>
      </w:r>
      <w:r w:rsidR="00376D71">
        <w:t xml:space="preserve">  We </w:t>
      </w:r>
      <w:r w:rsidR="003136CD">
        <w:t xml:space="preserve">propose </w:t>
      </w:r>
      <w:r w:rsidR="00376D71">
        <w:t>answers to RAN2 according to the discussion.</w:t>
      </w:r>
    </w:p>
    <w:p w14:paraId="60123794" w14:textId="77777777" w:rsidR="004000E8" w:rsidRDefault="00230D18" w:rsidP="00CE0424">
      <w:pPr>
        <w:pStyle w:val="Heading1"/>
      </w:pPr>
      <w:bookmarkStart w:id="0" w:name="_Ref178064866"/>
      <w:r>
        <w:t>2</w:t>
      </w:r>
      <w:r>
        <w:tab/>
      </w:r>
      <w:r w:rsidR="004000E8" w:rsidRPr="00CE0424">
        <w:t>Discussion</w:t>
      </w:r>
      <w:bookmarkEnd w:id="0"/>
    </w:p>
    <w:p w14:paraId="1C17F154" w14:textId="5F0CF325" w:rsidR="00ED34C9" w:rsidRDefault="00ED34C9" w:rsidP="00ED34C9">
      <w:pPr>
        <w:rPr>
          <w:rFonts w:cs="Arial"/>
          <w:szCs w:val="20"/>
          <w:lang w:val="en-GB"/>
        </w:rPr>
      </w:pPr>
      <w:r w:rsidRPr="00983694">
        <w:rPr>
          <w:rFonts w:cs="Arial"/>
          <w:szCs w:val="20"/>
          <w:lang w:val="en-GB"/>
        </w:rPr>
        <w:t>In</w:t>
      </w:r>
      <w:r w:rsidR="00717158">
        <w:rPr>
          <w:rFonts w:cs="Arial"/>
          <w:szCs w:val="20"/>
          <w:lang w:val="en-GB"/>
        </w:rPr>
        <w:t xml:space="preserve"> </w:t>
      </w:r>
      <w:r w:rsidR="00717158">
        <w:rPr>
          <w:rFonts w:cs="Arial"/>
          <w:szCs w:val="20"/>
          <w:lang w:val="en-GB"/>
        </w:rPr>
        <w:fldChar w:fldCharType="begin"/>
      </w:r>
      <w:r w:rsidR="00717158">
        <w:rPr>
          <w:rFonts w:cs="Arial"/>
          <w:szCs w:val="20"/>
          <w:lang w:val="en-GB"/>
        </w:rPr>
        <w:instrText xml:space="preserve"> REF _Ref157095972 \r \h </w:instrText>
      </w:r>
      <w:r w:rsidR="00717158">
        <w:rPr>
          <w:rFonts w:cs="Arial"/>
          <w:szCs w:val="20"/>
          <w:lang w:val="en-GB"/>
        </w:rPr>
      </w:r>
      <w:r w:rsidR="00717158">
        <w:rPr>
          <w:rFonts w:cs="Arial"/>
          <w:szCs w:val="20"/>
          <w:lang w:val="en-GB"/>
        </w:rPr>
        <w:fldChar w:fldCharType="separate"/>
      </w:r>
      <w:r w:rsidR="00F96582">
        <w:rPr>
          <w:rFonts w:cs="Arial"/>
          <w:szCs w:val="20"/>
          <w:lang w:val="en-GB"/>
        </w:rPr>
        <w:t>[1]</w:t>
      </w:r>
      <w:r w:rsidR="00717158">
        <w:rPr>
          <w:rFonts w:cs="Arial"/>
          <w:szCs w:val="20"/>
          <w:lang w:val="en-GB"/>
        </w:rPr>
        <w:fldChar w:fldCharType="end"/>
      </w:r>
      <w:r w:rsidR="00717158">
        <w:rPr>
          <w:rFonts w:cs="Arial"/>
          <w:szCs w:val="20"/>
          <w:lang w:val="en-GB"/>
        </w:rPr>
        <w:t>,</w:t>
      </w:r>
      <w:r w:rsidRPr="00983694">
        <w:rPr>
          <w:rFonts w:cs="Arial"/>
          <w:szCs w:val="20"/>
          <w:lang w:val="en-GB"/>
        </w:rPr>
        <w:t xml:space="preserve"> RAN</w:t>
      </w:r>
      <w:r w:rsidR="00D34B43">
        <w:rPr>
          <w:rFonts w:cs="Arial"/>
          <w:szCs w:val="20"/>
          <w:lang w:val="en-GB"/>
        </w:rPr>
        <w:t>2</w:t>
      </w:r>
      <w:r w:rsidRPr="00983694">
        <w:rPr>
          <w:rFonts w:cs="Arial"/>
          <w:szCs w:val="20"/>
          <w:lang w:val="en-GB"/>
        </w:rPr>
        <w:t xml:space="preserve"> </w:t>
      </w:r>
      <w:r w:rsidR="00F82097">
        <w:rPr>
          <w:rFonts w:cs="Arial"/>
          <w:szCs w:val="20"/>
          <w:lang w:val="en-GB"/>
        </w:rPr>
        <w:t xml:space="preserve">ask </w:t>
      </w:r>
      <w:r w:rsidRPr="00983694">
        <w:rPr>
          <w:rFonts w:cs="Arial"/>
          <w:szCs w:val="20"/>
          <w:lang w:val="en-GB"/>
        </w:rPr>
        <w:t>RAN1</w:t>
      </w:r>
      <w:r w:rsidR="00C915AC">
        <w:rPr>
          <w:rFonts w:cs="Arial"/>
          <w:szCs w:val="20"/>
          <w:lang w:val="en-GB"/>
        </w:rPr>
        <w:t xml:space="preserve"> </w:t>
      </w:r>
      <w:r w:rsidR="00F82097">
        <w:rPr>
          <w:rFonts w:cs="Arial"/>
          <w:szCs w:val="20"/>
          <w:lang w:val="en-GB"/>
        </w:rPr>
        <w:t xml:space="preserve">for feedback on </w:t>
      </w:r>
      <w:r w:rsidR="00D34B43">
        <w:rPr>
          <w:rFonts w:cs="Arial"/>
          <w:szCs w:val="20"/>
          <w:lang w:val="en-GB"/>
        </w:rPr>
        <w:t xml:space="preserve">their </w:t>
      </w:r>
      <w:r w:rsidR="00F82097">
        <w:rPr>
          <w:rFonts w:cs="Arial"/>
          <w:szCs w:val="20"/>
          <w:lang w:val="en-GB"/>
        </w:rPr>
        <w:t xml:space="preserve">assumption </w:t>
      </w:r>
      <w:r w:rsidR="00D34B43">
        <w:rPr>
          <w:rFonts w:cs="Arial"/>
          <w:szCs w:val="20"/>
          <w:lang w:val="en-GB"/>
        </w:rPr>
        <w:t xml:space="preserve">on </w:t>
      </w:r>
      <w:r w:rsidR="00F82097">
        <w:rPr>
          <w:rFonts w:cs="Arial"/>
          <w:szCs w:val="20"/>
          <w:lang w:val="en-GB"/>
        </w:rPr>
        <w:t>how 8 Tx UL transmission should be modelled and if there is a problem in the physical layer if MAC generates a single TB due to uplink skipping:</w:t>
      </w:r>
    </w:p>
    <w:p w14:paraId="00B48B41" w14:textId="77777777" w:rsidR="00970188" w:rsidRPr="00970188" w:rsidRDefault="00970188" w:rsidP="00970188">
      <w:pPr>
        <w:spacing w:after="120" w:line="240" w:lineRule="auto"/>
        <w:ind w:left="567"/>
        <w:rPr>
          <w:rFonts w:eastAsia="SimSun" w:cs="Arial"/>
          <w:b/>
          <w:szCs w:val="20"/>
          <w:lang w:val="en-GB"/>
        </w:rPr>
      </w:pPr>
      <w:r w:rsidRPr="00970188">
        <w:rPr>
          <w:rFonts w:eastAsia="SimSun" w:cs="Arial"/>
          <w:b/>
          <w:szCs w:val="20"/>
          <w:lang w:val="en-GB"/>
        </w:rPr>
        <w:t>1. Overall Description:</w:t>
      </w:r>
    </w:p>
    <w:p w14:paraId="56F4EC04" w14:textId="77777777" w:rsidR="00DD3490" w:rsidRPr="00DD3490" w:rsidRDefault="00DD3490" w:rsidP="00DD3490">
      <w:pPr>
        <w:overflowPunct w:val="0"/>
        <w:autoSpaceDE w:val="0"/>
        <w:autoSpaceDN w:val="0"/>
        <w:adjustRightInd w:val="0"/>
        <w:spacing w:before="180" w:after="180" w:line="240" w:lineRule="auto"/>
        <w:ind w:left="567"/>
        <w:textAlignment w:val="baseline"/>
        <w:rPr>
          <w:rFonts w:eastAsia="DengXian" w:cs="Arial"/>
          <w:szCs w:val="20"/>
          <w:lang w:eastAsia="zh-CN"/>
        </w:rPr>
      </w:pPr>
      <w:r w:rsidRPr="00DD3490">
        <w:rPr>
          <w:rFonts w:eastAsia="DengXian" w:cs="Arial"/>
          <w:szCs w:val="20"/>
          <w:lang w:eastAsia="zh-CN"/>
        </w:rPr>
        <w:t>1. To support UL 8Tx in the MAC specification</w:t>
      </w:r>
      <w:r w:rsidRPr="00DD3490">
        <w:rPr>
          <w:rFonts w:eastAsia="DengXian" w:cs="Arial" w:hint="eastAsia"/>
          <w:szCs w:val="20"/>
          <w:lang w:eastAsia="zh-CN"/>
        </w:rPr>
        <w:t xml:space="preserve">, </w:t>
      </w:r>
      <w:r w:rsidRPr="00DD3490">
        <w:rPr>
          <w:rFonts w:eastAsia="DengXian" w:cs="Arial"/>
          <w:szCs w:val="20"/>
          <w:lang w:eastAsia="zh-CN"/>
        </w:rPr>
        <w:t>RAN2 made the following assumption regarding how to model UL 8Tx operation from MAC point of view to minimize specification impacts.</w:t>
      </w:r>
    </w:p>
    <w:tbl>
      <w:tblPr>
        <w:tblStyle w:val="TableGrid2"/>
        <w:tblW w:w="9629" w:type="dxa"/>
        <w:tblInd w:w="567" w:type="dxa"/>
        <w:tblLook w:val="04A0" w:firstRow="1" w:lastRow="0" w:firstColumn="1" w:lastColumn="0" w:noHBand="0" w:noVBand="1"/>
      </w:tblPr>
      <w:tblGrid>
        <w:gridCol w:w="9629"/>
      </w:tblGrid>
      <w:tr w:rsidR="00DD3490" w:rsidRPr="00DD3490" w14:paraId="1C3F8EC8" w14:textId="77777777" w:rsidTr="00DD3490">
        <w:tc>
          <w:tcPr>
            <w:tcW w:w="9629" w:type="dxa"/>
          </w:tcPr>
          <w:p w14:paraId="0D0F3A63" w14:textId="77777777" w:rsidR="00DD3490" w:rsidRPr="00DD3490" w:rsidRDefault="00DD3490" w:rsidP="00DD3490">
            <w:pPr>
              <w:overflowPunct w:val="0"/>
              <w:autoSpaceDE w:val="0"/>
              <w:autoSpaceDN w:val="0"/>
              <w:adjustRightInd w:val="0"/>
              <w:spacing w:before="180" w:after="180" w:line="240" w:lineRule="auto"/>
              <w:textAlignment w:val="baseline"/>
              <w:rPr>
                <w:rFonts w:eastAsia="DengXian" w:cs="Arial"/>
                <w:szCs w:val="20"/>
                <w:lang w:eastAsia="zh-CN"/>
              </w:rPr>
            </w:pPr>
            <w:r w:rsidRPr="00DD3490">
              <w:rPr>
                <w:rFonts w:eastAsia="MS Mincho" w:cs="Times New Roman"/>
                <w:b/>
                <w:bCs/>
                <w:szCs w:val="24"/>
                <w:lang w:val="en-GB" w:eastAsia="zh-CN"/>
              </w:rPr>
              <w:t>For UL 8Tx</w:t>
            </w:r>
            <w:r w:rsidRPr="00DD3490">
              <w:rPr>
                <w:rFonts w:eastAsia="SimSun" w:cs="Times New Roman" w:hint="eastAsia"/>
                <w:b/>
                <w:bCs/>
                <w:szCs w:val="24"/>
                <w:lang w:val="en-GB" w:eastAsia="zh-CN"/>
              </w:rPr>
              <w:t xml:space="preserve"> 2TB transmission</w:t>
            </w:r>
            <w:r w:rsidRPr="00DD3490">
              <w:rPr>
                <w:rFonts w:eastAsia="SimSun" w:cs="Times New Roman"/>
                <w:b/>
                <w:bCs/>
                <w:szCs w:val="24"/>
                <w:lang w:val="en-GB" w:eastAsia="zh-CN"/>
              </w:rPr>
              <w:t xml:space="preserve"> scheduled by one DCI</w:t>
            </w:r>
            <w:r w:rsidRPr="00DD3490">
              <w:rPr>
                <w:rFonts w:eastAsia="SimSun" w:cs="Times New Roman" w:hint="eastAsia"/>
                <w:b/>
                <w:bCs/>
                <w:szCs w:val="24"/>
                <w:lang w:val="en-GB" w:eastAsia="zh-CN"/>
              </w:rPr>
              <w:t xml:space="preserve">, </w:t>
            </w:r>
            <w:r w:rsidRPr="00DD3490">
              <w:rPr>
                <w:rFonts w:eastAsia="SimSun" w:cs="Times New Roman"/>
                <w:b/>
                <w:bCs/>
                <w:szCs w:val="24"/>
                <w:lang w:val="en-GB" w:eastAsia="zh-CN"/>
              </w:rPr>
              <w:t>MAC entity considers</w:t>
            </w:r>
            <w:r w:rsidRPr="00DD3490">
              <w:rPr>
                <w:rFonts w:eastAsia="SimSun" w:cs="Times New Roman" w:hint="eastAsia"/>
                <w:b/>
                <w:bCs/>
                <w:szCs w:val="24"/>
                <w:lang w:val="en-GB" w:eastAsia="zh-CN"/>
              </w:rPr>
              <w:t xml:space="preserve"> </w:t>
            </w:r>
            <w:r w:rsidRPr="00DD3490">
              <w:rPr>
                <w:rFonts w:eastAsia="MS Mincho" w:cs="Times New Roman" w:hint="eastAsia"/>
                <w:b/>
                <w:bCs/>
                <w:szCs w:val="24"/>
                <w:lang w:val="en-GB" w:eastAsia="zh-CN"/>
              </w:rPr>
              <w:t>t</w:t>
            </w:r>
            <w:r w:rsidRPr="00DD3490">
              <w:rPr>
                <w:rFonts w:eastAsia="MS Mincho" w:cs="Times New Roman"/>
                <w:b/>
                <w:bCs/>
                <w:szCs w:val="24"/>
                <w:lang w:val="en-GB" w:eastAsia="zh-CN"/>
              </w:rPr>
              <w:t>wo uplink grants for two TBs</w:t>
            </w:r>
            <w:r w:rsidRPr="00DD3490">
              <w:rPr>
                <w:rFonts w:eastAsia="SimSun" w:cs="Times New Roman" w:hint="eastAsia"/>
                <w:b/>
                <w:bCs/>
                <w:szCs w:val="24"/>
                <w:lang w:val="en-GB" w:eastAsia="zh-CN"/>
              </w:rPr>
              <w:t xml:space="preserve"> </w:t>
            </w:r>
            <w:r w:rsidRPr="00DD3490">
              <w:rPr>
                <w:rFonts w:eastAsia="MS Mincho" w:cs="Times New Roman"/>
                <w:b/>
                <w:bCs/>
                <w:szCs w:val="24"/>
                <w:lang w:val="en-GB" w:eastAsia="zh-CN"/>
              </w:rPr>
              <w:t>in</w:t>
            </w:r>
            <w:r w:rsidRPr="00DD3490">
              <w:rPr>
                <w:rFonts w:eastAsia="MS Mincho" w:cs="Times New Roman" w:hint="eastAsia"/>
                <w:b/>
                <w:bCs/>
                <w:szCs w:val="24"/>
                <w:lang w:val="en-GB" w:eastAsia="zh-CN"/>
              </w:rPr>
              <w:t xml:space="preserve"> t</w:t>
            </w:r>
            <w:r w:rsidRPr="00DD3490">
              <w:rPr>
                <w:rFonts w:eastAsia="MS Mincho" w:cs="Times New Roman"/>
                <w:b/>
                <w:bCs/>
                <w:szCs w:val="24"/>
                <w:lang w:val="en-GB" w:eastAsia="zh-CN"/>
              </w:rPr>
              <w:t xml:space="preserve">wo HARQ processes with one HARQ process </w:t>
            </w:r>
            <w:r w:rsidRPr="00DD3490">
              <w:rPr>
                <w:rFonts w:eastAsia="SimSun" w:cs="Times New Roman" w:hint="eastAsia"/>
                <w:b/>
                <w:bCs/>
                <w:szCs w:val="24"/>
                <w:lang w:val="en-GB" w:eastAsia="zh-CN"/>
              </w:rPr>
              <w:t>ID</w:t>
            </w:r>
            <w:r w:rsidRPr="00DD3490">
              <w:rPr>
                <w:rFonts w:eastAsia="MS Mincho" w:cs="Times New Roman"/>
                <w:b/>
                <w:bCs/>
                <w:szCs w:val="24"/>
                <w:lang w:val="en-GB" w:eastAsia="zh-CN"/>
              </w:rPr>
              <w:t xml:space="preserve"> and two HARQ buffers</w:t>
            </w:r>
            <w:r w:rsidRPr="00DD3490">
              <w:rPr>
                <w:rFonts w:eastAsia="SimSun" w:cs="Times New Roman" w:hint="eastAsia"/>
                <w:b/>
                <w:bCs/>
                <w:szCs w:val="24"/>
                <w:lang w:val="en-GB" w:eastAsia="zh-CN"/>
              </w:rPr>
              <w:t>.</w:t>
            </w:r>
          </w:p>
        </w:tc>
      </w:tr>
    </w:tbl>
    <w:p w14:paraId="4D554594" w14:textId="77777777" w:rsidR="00DD3490" w:rsidRPr="00DD3490" w:rsidRDefault="00DD3490" w:rsidP="00DD3490">
      <w:pPr>
        <w:overflowPunct w:val="0"/>
        <w:autoSpaceDE w:val="0"/>
        <w:autoSpaceDN w:val="0"/>
        <w:adjustRightInd w:val="0"/>
        <w:spacing w:before="180" w:after="180" w:line="240" w:lineRule="auto"/>
        <w:ind w:left="567"/>
        <w:textAlignment w:val="baseline"/>
        <w:rPr>
          <w:rFonts w:eastAsia="DengXian" w:cs="Arial"/>
          <w:szCs w:val="20"/>
          <w:lang w:eastAsia="zh-CN"/>
        </w:rPr>
      </w:pPr>
      <w:r w:rsidRPr="00DD3490">
        <w:rPr>
          <w:rFonts w:eastAsia="DengXian" w:cs="Arial" w:hint="eastAsia"/>
          <w:szCs w:val="20"/>
          <w:lang w:eastAsia="zh-CN"/>
        </w:rPr>
        <w:t xml:space="preserve"> </w:t>
      </w:r>
      <w:r w:rsidRPr="00DD3490">
        <w:rPr>
          <w:rFonts w:eastAsia="DengXian" w:cs="Arial"/>
          <w:szCs w:val="20"/>
          <w:lang w:eastAsia="zh-CN"/>
        </w:rPr>
        <w:t>2. For UL 8Tx 2TB transmission scheduled by one DCI, if MAC</w:t>
      </w:r>
      <w:r w:rsidRPr="00DD3490">
        <w:rPr>
          <w:rFonts w:eastAsia="DengXian" w:cs="Arial" w:hint="eastAsia"/>
          <w:szCs w:val="20"/>
          <w:lang w:eastAsia="zh-CN"/>
        </w:rPr>
        <w:t xml:space="preserve"> entity</w:t>
      </w:r>
      <w:r w:rsidRPr="00DD3490">
        <w:rPr>
          <w:rFonts w:eastAsia="DengXian" w:cs="Arial"/>
          <w:szCs w:val="20"/>
          <w:lang w:eastAsia="zh-CN"/>
        </w:rPr>
        <w:t xml:space="preserve"> only generates a single TB</w:t>
      </w:r>
      <w:r w:rsidRPr="00DD3490">
        <w:rPr>
          <w:rFonts w:eastAsia="DengXian" w:cs="Arial" w:hint="eastAsia"/>
          <w:szCs w:val="20"/>
          <w:lang w:eastAsia="zh-CN"/>
        </w:rPr>
        <w:t xml:space="preserve"> due to the uplink skipping</w:t>
      </w:r>
      <w:r w:rsidRPr="00DD3490">
        <w:rPr>
          <w:rFonts w:eastAsia="DengXian" w:cs="Arial"/>
          <w:szCs w:val="20"/>
          <w:lang w:eastAsia="zh-CN"/>
        </w:rPr>
        <w:t>, would there be any issue for PHY layer?</w:t>
      </w:r>
      <w:r w:rsidRPr="00DD3490">
        <w:rPr>
          <w:rFonts w:eastAsia="DengXian" w:cs="Arial" w:hint="eastAsia"/>
          <w:szCs w:val="20"/>
          <w:lang w:eastAsia="zh-CN"/>
        </w:rPr>
        <w:t xml:space="preserve"> </w:t>
      </w:r>
    </w:p>
    <w:p w14:paraId="4DBE6D91" w14:textId="77777777" w:rsidR="00970188" w:rsidRPr="00970188" w:rsidRDefault="00970188" w:rsidP="00970188">
      <w:pPr>
        <w:spacing w:after="0" w:line="240" w:lineRule="auto"/>
        <w:ind w:left="567"/>
        <w:rPr>
          <w:rFonts w:eastAsia="Yu Mincho" w:cs="Arial"/>
          <w:szCs w:val="20"/>
          <w:lang w:eastAsia="zh-CN"/>
        </w:rPr>
      </w:pPr>
    </w:p>
    <w:p w14:paraId="0D85288A" w14:textId="77777777" w:rsidR="00970188" w:rsidRPr="00970188" w:rsidRDefault="00970188" w:rsidP="00970188">
      <w:pPr>
        <w:spacing w:after="120" w:line="240" w:lineRule="auto"/>
        <w:ind w:left="567"/>
        <w:rPr>
          <w:rFonts w:eastAsia="SimSun" w:cs="Arial"/>
          <w:b/>
          <w:szCs w:val="20"/>
          <w:lang w:val="en-GB"/>
        </w:rPr>
      </w:pPr>
      <w:r w:rsidRPr="00970188">
        <w:rPr>
          <w:rFonts w:eastAsia="SimSun" w:cs="Arial"/>
          <w:b/>
          <w:szCs w:val="20"/>
          <w:lang w:val="en-GB"/>
        </w:rPr>
        <w:t>2. Actions:</w:t>
      </w:r>
    </w:p>
    <w:p w14:paraId="487100FC" w14:textId="08209FB5" w:rsidR="00970188" w:rsidRPr="00970188" w:rsidRDefault="00970188" w:rsidP="00970188">
      <w:pPr>
        <w:spacing w:after="0" w:line="240" w:lineRule="auto"/>
        <w:ind w:left="567"/>
        <w:rPr>
          <w:rFonts w:eastAsia="SimSun" w:cs="Arial"/>
          <w:szCs w:val="20"/>
          <w:lang w:val="en-GB"/>
        </w:rPr>
      </w:pPr>
      <w:r w:rsidRPr="00970188">
        <w:rPr>
          <w:rFonts w:eastAsia="SimSun" w:cs="Arial"/>
          <w:b/>
          <w:bCs/>
          <w:szCs w:val="20"/>
          <w:u w:val="single"/>
          <w:lang w:val="en-GB"/>
        </w:rPr>
        <w:t>To RAN1</w:t>
      </w:r>
      <w:r w:rsidRPr="00970188">
        <w:rPr>
          <w:rFonts w:eastAsia="SimSun" w:cs="Arial"/>
          <w:b/>
          <w:bCs/>
          <w:szCs w:val="20"/>
          <w:lang w:val="en-GB"/>
        </w:rPr>
        <w:t xml:space="preserve">: </w:t>
      </w:r>
      <w:r w:rsidR="00DD3490">
        <w:rPr>
          <w:rFonts w:cs="Arial"/>
          <w:bCs/>
        </w:rPr>
        <w:t>RAN2 respectfully ask</w:t>
      </w:r>
      <w:r w:rsidR="00DD3490">
        <w:rPr>
          <w:rFonts w:eastAsia="SimSun" w:cs="Arial" w:hint="eastAsia"/>
          <w:bCs/>
        </w:rPr>
        <w:t>s</w:t>
      </w:r>
      <w:r w:rsidR="00DD3490">
        <w:rPr>
          <w:rFonts w:cs="Arial"/>
          <w:bCs/>
        </w:rPr>
        <w:t xml:space="preserve"> RAN</w:t>
      </w:r>
      <w:r w:rsidR="00DD3490">
        <w:rPr>
          <w:rFonts w:eastAsia="DengXian" w:cs="Arial" w:hint="eastAsia"/>
          <w:bCs/>
        </w:rPr>
        <w:t>1</w:t>
      </w:r>
      <w:r w:rsidR="00DD3490">
        <w:rPr>
          <w:rFonts w:eastAsia="SimSun" w:cs="Arial"/>
          <w:bCs/>
        </w:rPr>
        <w:t xml:space="preserve"> </w:t>
      </w:r>
      <w:r w:rsidR="00DD3490">
        <w:rPr>
          <w:rFonts w:eastAsia="SimSun" w:cs="Arial" w:hint="eastAsia"/>
          <w:bCs/>
        </w:rPr>
        <w:t xml:space="preserve">to </w:t>
      </w:r>
      <w:r w:rsidR="00DD3490">
        <w:rPr>
          <w:rFonts w:cs="Arial"/>
          <w:bCs/>
        </w:rPr>
        <w:t>provide feedback</w:t>
      </w:r>
      <w:r w:rsidR="00DD3490">
        <w:rPr>
          <w:rFonts w:eastAsia="SimSun" w:cs="Arial" w:hint="eastAsia"/>
          <w:bCs/>
        </w:rPr>
        <w:t>,</w:t>
      </w:r>
      <w:r w:rsidR="00DD3490">
        <w:rPr>
          <w:rFonts w:eastAsia="SimSun" w:cs="Arial"/>
          <w:bCs/>
        </w:rPr>
        <w:t xml:space="preserve"> </w:t>
      </w:r>
      <w:r w:rsidR="00DD3490">
        <w:rPr>
          <w:rFonts w:eastAsia="SimSun" w:cs="Arial" w:hint="eastAsia"/>
          <w:bCs/>
        </w:rPr>
        <w:t xml:space="preserve">if any, on the modelling assumption </w:t>
      </w:r>
      <w:r w:rsidR="00DD3490">
        <w:rPr>
          <w:rFonts w:eastAsia="SimSun" w:cs="Arial"/>
          <w:bCs/>
        </w:rPr>
        <w:t>in the first item and</w:t>
      </w:r>
      <w:r w:rsidR="00DD3490">
        <w:rPr>
          <w:rFonts w:eastAsia="SimSun" w:cs="Arial" w:hint="eastAsia"/>
          <w:bCs/>
        </w:rPr>
        <w:t xml:space="preserve"> </w:t>
      </w:r>
      <w:r w:rsidR="00DD3490">
        <w:rPr>
          <w:rFonts w:cs="Arial"/>
          <w:bCs/>
        </w:rPr>
        <w:t>answer</w:t>
      </w:r>
      <w:r w:rsidR="00DD3490">
        <w:rPr>
          <w:rFonts w:eastAsia="SimSun" w:cs="Arial" w:hint="eastAsia"/>
          <w:bCs/>
        </w:rPr>
        <w:t xml:space="preserve"> the question in the second item.</w:t>
      </w:r>
    </w:p>
    <w:p w14:paraId="424B149C" w14:textId="77777777" w:rsidR="00970188" w:rsidRDefault="00970188" w:rsidP="00F14586">
      <w:pPr>
        <w:jc w:val="both"/>
      </w:pPr>
    </w:p>
    <w:p w14:paraId="15CE4ED7" w14:textId="6EE4AD59" w:rsidR="006F1817" w:rsidRPr="006F1817" w:rsidRDefault="00F82097" w:rsidP="006F1817">
      <w:pPr>
        <w:jc w:val="both"/>
        <w:rPr>
          <w:rFonts w:ascii="Calibri" w:hAnsi="Calibri" w:cs="Calibri"/>
          <w:szCs w:val="20"/>
        </w:rPr>
      </w:pPr>
      <w:r w:rsidRPr="006F1817">
        <w:rPr>
          <w:szCs w:val="20"/>
        </w:rPr>
        <w:t xml:space="preserve">Firstly, regarding </w:t>
      </w:r>
      <w:r w:rsidR="006F1817">
        <w:rPr>
          <w:szCs w:val="20"/>
        </w:rPr>
        <w:t>RAN2’s assumption, there may be some confusion with respect to the term ‘grant’.  The DCI carried in a PDCCH that grants transmission of one or two TBs in uplink 8 Tx MIMO operation may be referred to as one ‘grant’. Noting that t</w:t>
      </w:r>
      <w:r w:rsidR="006F1817" w:rsidRPr="006F1817">
        <w:rPr>
          <w:szCs w:val="20"/>
        </w:rPr>
        <w:t xml:space="preserve">he intention in RAN1 for 8 Tx was to reuse the </w:t>
      </w:r>
      <w:r w:rsidR="006F1817">
        <w:rPr>
          <w:szCs w:val="20"/>
        </w:rPr>
        <w:t xml:space="preserve">downlink </w:t>
      </w:r>
      <w:r w:rsidR="006F1817" w:rsidRPr="006F1817">
        <w:rPr>
          <w:szCs w:val="20"/>
        </w:rPr>
        <w:t>handling of multiple TBs as much as possible</w:t>
      </w:r>
      <w:r w:rsidR="006F1817">
        <w:rPr>
          <w:szCs w:val="20"/>
        </w:rPr>
        <w:t>, we observe that</w:t>
      </w:r>
      <w:r w:rsidR="006F1817" w:rsidRPr="006F1817">
        <w:rPr>
          <w:szCs w:val="20"/>
        </w:rPr>
        <w:t> </w:t>
      </w:r>
      <w:r w:rsidR="006F1817">
        <w:rPr>
          <w:szCs w:val="20"/>
        </w:rPr>
        <w:t>t</w:t>
      </w:r>
      <w:r w:rsidR="006F1817" w:rsidRPr="006F1817">
        <w:rPr>
          <w:szCs w:val="20"/>
        </w:rPr>
        <w:t xml:space="preserve">he MAC for the </w:t>
      </w:r>
      <w:r w:rsidR="006F1817">
        <w:rPr>
          <w:szCs w:val="20"/>
        </w:rPr>
        <w:t xml:space="preserve">downlink </w:t>
      </w:r>
      <w:r w:rsidR="006F1817" w:rsidRPr="006F1817">
        <w:rPr>
          <w:szCs w:val="20"/>
        </w:rPr>
        <w:t>has e.g.</w:t>
      </w:r>
    </w:p>
    <w:tbl>
      <w:tblPr>
        <w:tblW w:w="0" w:type="auto"/>
        <w:tblCellMar>
          <w:left w:w="0" w:type="dxa"/>
          <w:right w:w="0" w:type="dxa"/>
        </w:tblCellMar>
        <w:tblLook w:val="04A0" w:firstRow="1" w:lastRow="0" w:firstColumn="1" w:lastColumn="0" w:noHBand="0" w:noVBand="1"/>
      </w:tblPr>
      <w:tblGrid>
        <w:gridCol w:w="9350"/>
      </w:tblGrid>
      <w:tr w:rsidR="006F1817" w:rsidRPr="006F1817" w14:paraId="4EE0FDD0" w14:textId="77777777" w:rsidTr="006F181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B35BA8" w14:textId="77777777" w:rsidR="006F1817" w:rsidRPr="006F1817" w:rsidRDefault="006F1817">
            <w:pPr>
              <w:autoSpaceDE w:val="0"/>
              <w:autoSpaceDN w:val="0"/>
              <w:rPr>
                <w:rFonts w:ascii="Times New Roman" w:hAnsi="Times New Roman" w:cs="Times New Roman"/>
                <w:color w:val="000000"/>
                <w:szCs w:val="20"/>
              </w:rPr>
            </w:pPr>
            <w:r w:rsidRPr="006F1817">
              <w:rPr>
                <w:rFonts w:ascii="Times New Roman" w:hAnsi="Times New Roman" w:cs="Times New Roman"/>
                <w:color w:val="000000"/>
                <w:szCs w:val="20"/>
              </w:rPr>
              <w:t xml:space="preserve">For each received TB and associated HARQ information, the HARQ process shall: </w:t>
            </w:r>
          </w:p>
          <w:p w14:paraId="49D015CC" w14:textId="77777777" w:rsidR="006F1817" w:rsidRPr="006F1817" w:rsidRDefault="006F1817">
            <w:pPr>
              <w:rPr>
                <w:rFonts w:ascii="Calibri" w:hAnsi="Calibri" w:cs="Calibri"/>
                <w:szCs w:val="20"/>
              </w:rPr>
            </w:pPr>
            <w:r w:rsidRPr="006F1817">
              <w:rPr>
                <w:rFonts w:ascii="Times New Roman" w:hAnsi="Times New Roman" w:cs="Times New Roman"/>
                <w:color w:val="000000"/>
                <w:szCs w:val="20"/>
              </w:rPr>
              <w:t>1&gt; if the NDI, when provided, has been toggled compared to the value of the previous received transmission corresponding to this TB; or</w:t>
            </w:r>
          </w:p>
        </w:tc>
      </w:tr>
    </w:tbl>
    <w:p w14:paraId="0F02D8AA" w14:textId="77777777" w:rsidR="006F1817" w:rsidRDefault="006F1817" w:rsidP="006F1817">
      <w:pPr>
        <w:spacing w:after="0"/>
        <w:rPr>
          <w:szCs w:val="20"/>
        </w:rPr>
      </w:pPr>
    </w:p>
    <w:p w14:paraId="4FD490C1" w14:textId="6B07382C" w:rsidR="006F1817" w:rsidRPr="006F1817" w:rsidRDefault="006F1817" w:rsidP="006F1817">
      <w:pPr>
        <w:rPr>
          <w:szCs w:val="20"/>
        </w:rPr>
      </w:pPr>
      <w:r w:rsidRPr="006F1817">
        <w:rPr>
          <w:szCs w:val="20"/>
        </w:rPr>
        <w:t xml:space="preserve">and </w:t>
      </w:r>
      <w:proofErr w:type="gramStart"/>
      <w:r w:rsidRPr="006F1817">
        <w:rPr>
          <w:szCs w:val="20"/>
        </w:rPr>
        <w:t>so</w:t>
      </w:r>
      <w:proofErr w:type="gramEnd"/>
      <w:r w:rsidRPr="006F1817">
        <w:rPr>
          <w:szCs w:val="20"/>
        </w:rPr>
        <w:t xml:space="preserve"> considers HARQ on a TB by TB basis, not a DCI by DCI (i.e. a per ‘grant’) basis.</w:t>
      </w:r>
    </w:p>
    <w:p w14:paraId="42BED8EC" w14:textId="1603A173" w:rsidR="006F1817" w:rsidRDefault="006F1817" w:rsidP="006F1817">
      <w:pPr>
        <w:rPr>
          <w:szCs w:val="20"/>
        </w:rPr>
      </w:pPr>
      <w:r>
        <w:rPr>
          <w:szCs w:val="20"/>
        </w:rPr>
        <w:lastRenderedPageBreak/>
        <w:t>Furthermore, there is a single HARQ process ID indicated to the UE in the DCI of one PDCCH, and the DCI may indicate that either one of two TBs is disabled</w:t>
      </w:r>
      <w:r w:rsidR="00AF265E">
        <w:rPr>
          <w:szCs w:val="20"/>
        </w:rPr>
        <w:t>.  From a physical layer viewpoint, whether soft bits for a TB are flushed can be determined through the associated HARQ process ID and TB disabling indications.</w:t>
      </w:r>
    </w:p>
    <w:p w14:paraId="28C20B64" w14:textId="75CE334B" w:rsidR="006F1817" w:rsidRDefault="006F1817" w:rsidP="006F1817">
      <w:pPr>
        <w:rPr>
          <w:szCs w:val="20"/>
        </w:rPr>
      </w:pPr>
      <w:r>
        <w:rPr>
          <w:szCs w:val="20"/>
        </w:rPr>
        <w:t xml:space="preserve">Given the understanding </w:t>
      </w:r>
      <w:r w:rsidR="00AF265E">
        <w:rPr>
          <w:szCs w:val="20"/>
        </w:rPr>
        <w:t>that ‘grant’ refers to if a PUSCH TB is scheduled rather than the DCI scheduling up to two PUSCH TBs, we think the RAN2 assumption is consistent with RAN1 operation.</w:t>
      </w:r>
    </w:p>
    <w:p w14:paraId="1A3422CD" w14:textId="14C773FB" w:rsidR="00431595" w:rsidRPr="006F1817" w:rsidRDefault="00431595" w:rsidP="00431595">
      <w:pPr>
        <w:pStyle w:val="Observation"/>
      </w:pPr>
      <w:bookmarkStart w:id="1" w:name="_Toc189771313"/>
      <w:r w:rsidRPr="00431595">
        <w:t xml:space="preserve">Given the understanding that ‘grant’ refers to if a PUSCH TB is scheduled rather than the DCI scheduling up to two PUSCH TBs, the RAN2 assumption </w:t>
      </w:r>
      <w:r>
        <w:t>“</w:t>
      </w:r>
      <w:r w:rsidRPr="00431595">
        <w:t>For UL 8Tx 2TB transmission scheduled by one DCI, MAC entity considers two uplink grants for two TBs in two HARQ processes with one HARQ process ID and two HARQ buffers.</w:t>
      </w:r>
      <w:r>
        <w:t xml:space="preserve">” </w:t>
      </w:r>
      <w:r w:rsidRPr="00431595">
        <w:t>is consistent with RAN1 operation</w:t>
      </w:r>
      <w:r>
        <w:t>.</w:t>
      </w:r>
      <w:bookmarkEnd w:id="1"/>
    </w:p>
    <w:p w14:paraId="3EF42AA3" w14:textId="77777777" w:rsidR="00491194" w:rsidRPr="006F1817" w:rsidRDefault="00491194" w:rsidP="00491194">
      <w:pPr>
        <w:pStyle w:val="Proposal"/>
      </w:pPr>
      <w:bookmarkStart w:id="2" w:name="_Toc189771319"/>
      <w:r>
        <w:t xml:space="preserve">Reply to RAN2 that </w:t>
      </w:r>
      <w:r w:rsidRPr="00431595">
        <w:t xml:space="preserve">the RAN2 assumption </w:t>
      </w:r>
      <w:r>
        <w:t>“</w:t>
      </w:r>
      <w:r w:rsidRPr="00431595">
        <w:t>For UL 8Tx 2TB transmission scheduled by one DCI, MAC entity considers two uplink grants for two TBs in two HARQ processes with one HARQ process ID and two HARQ buffers.</w:t>
      </w:r>
      <w:r>
        <w:t xml:space="preserve">” </w:t>
      </w:r>
      <w:r w:rsidRPr="00431595">
        <w:t>is consistent with RAN1 operation</w:t>
      </w:r>
      <w:r>
        <w:t>.</w:t>
      </w:r>
      <w:bookmarkEnd w:id="2"/>
    </w:p>
    <w:p w14:paraId="067B12E2" w14:textId="16BBDBF4" w:rsidR="006F1817" w:rsidRDefault="00AF265E" w:rsidP="00F14586">
      <w:pPr>
        <w:jc w:val="both"/>
        <w:rPr>
          <w:szCs w:val="20"/>
        </w:rPr>
      </w:pPr>
      <w:r>
        <w:rPr>
          <w:szCs w:val="20"/>
        </w:rPr>
        <w:t xml:space="preserve">Regarding the question on uplink skipping, we understand that uplink skipping is supported for both dynamically scheduled PUSCH and for configured grant.  Configured grant is not </w:t>
      </w:r>
      <w:r w:rsidR="00CF787C">
        <w:rPr>
          <w:szCs w:val="20"/>
        </w:rPr>
        <w:t xml:space="preserve">supported for 8 Tx with two TB transmission according to a conclusion in RAN1#113 (copied below), and so </w:t>
      </w:r>
      <w:r w:rsidR="00FC3CC2">
        <w:rPr>
          <w:szCs w:val="20"/>
        </w:rPr>
        <w:t xml:space="preserve">only </w:t>
      </w:r>
      <w:r w:rsidR="00CF787C">
        <w:rPr>
          <w:szCs w:val="20"/>
        </w:rPr>
        <w:t xml:space="preserve">skipping </w:t>
      </w:r>
      <w:r w:rsidR="00FC3CC2">
        <w:rPr>
          <w:szCs w:val="20"/>
        </w:rPr>
        <w:t>for dynamic grants needs to be considered.</w:t>
      </w:r>
    </w:p>
    <w:p w14:paraId="752E05AC" w14:textId="77777777" w:rsidR="00CF787C" w:rsidRPr="00154FF6" w:rsidRDefault="00CF787C" w:rsidP="00CF787C">
      <w:pPr>
        <w:ind w:left="567"/>
        <w:contextualSpacing/>
        <w:jc w:val="both"/>
        <w:rPr>
          <w:rFonts w:ascii="Times" w:eastAsia="Batang" w:hAnsi="Times" w:cs="Times"/>
          <w:b/>
          <w:bCs/>
        </w:rPr>
      </w:pPr>
      <w:bookmarkStart w:id="3" w:name="_Hlk135683034"/>
      <w:r w:rsidRPr="00154FF6">
        <w:rPr>
          <w:rFonts w:ascii="Times" w:eastAsia="Batang" w:hAnsi="Times" w:cs="Times"/>
          <w:b/>
          <w:bCs/>
        </w:rPr>
        <w:t>Conclusion</w:t>
      </w:r>
    </w:p>
    <w:p w14:paraId="019C82DC" w14:textId="77777777" w:rsidR="00CF787C" w:rsidRPr="00154FF6" w:rsidRDefault="00CF787C" w:rsidP="00CF787C">
      <w:pPr>
        <w:ind w:left="567"/>
        <w:contextualSpacing/>
        <w:jc w:val="both"/>
        <w:rPr>
          <w:rFonts w:ascii="Times" w:eastAsia="Batang" w:hAnsi="Times" w:cs="Times"/>
        </w:rPr>
      </w:pPr>
      <w:r w:rsidRPr="00154FF6">
        <w:rPr>
          <w:rFonts w:ascii="Times" w:eastAsia="Batang" w:hAnsi="Times" w:cs="Times"/>
        </w:rPr>
        <w:t>In Rel-18, there is no consensus to support CG transmission with dual CW PUSCH by an 8TX UE.</w:t>
      </w:r>
    </w:p>
    <w:bookmarkEnd w:id="3"/>
    <w:p w14:paraId="73D2B31B" w14:textId="77777777" w:rsidR="00CF787C" w:rsidRDefault="00CF787C" w:rsidP="00F14586">
      <w:pPr>
        <w:jc w:val="both"/>
      </w:pPr>
    </w:p>
    <w:p w14:paraId="09A1F231" w14:textId="1ABD76EE" w:rsidR="00491194" w:rsidRDefault="00491194" w:rsidP="00491194">
      <w:pPr>
        <w:pStyle w:val="Observation"/>
      </w:pPr>
      <w:bookmarkStart w:id="4" w:name="_Toc189771314"/>
      <w:r>
        <w:t>Co</w:t>
      </w:r>
      <w:r w:rsidRPr="00491194">
        <w:t>nfigured grant is not supported for 8 Tx with two TB transmission</w:t>
      </w:r>
      <w:r>
        <w:t xml:space="preserve">, </w:t>
      </w:r>
      <w:r w:rsidRPr="00491194">
        <w:t>and so only skipping for dynamic grants needs to be considered.</w:t>
      </w:r>
      <w:bookmarkEnd w:id="4"/>
    </w:p>
    <w:p w14:paraId="0AE54B85" w14:textId="598DF2C6" w:rsidR="00FA098D" w:rsidRDefault="00FA098D" w:rsidP="00B3376B">
      <w:pPr>
        <w:rPr>
          <w:szCs w:val="20"/>
        </w:rPr>
      </w:pPr>
      <w:r>
        <w:rPr>
          <w:szCs w:val="20"/>
        </w:rPr>
        <w:t>When skipping is configured for dynamically scheduled PUSCH, if a UE does not have data to transmit, subject to some additional constraints, it should not transmit the MAC PDU</w:t>
      </w:r>
      <w:r w:rsidR="009F2A76">
        <w:rPr>
          <w:szCs w:val="20"/>
        </w:rPr>
        <w:t>, as stated in 38.321:</w:t>
      </w:r>
      <w:r>
        <w:rPr>
          <w:szCs w:val="20"/>
        </w:rPr>
        <w:t xml:space="preserve">  </w:t>
      </w:r>
    </w:p>
    <w:tbl>
      <w:tblPr>
        <w:tblStyle w:val="TableGrid"/>
        <w:tblW w:w="0" w:type="auto"/>
        <w:tblLook w:val="04A0" w:firstRow="1" w:lastRow="0" w:firstColumn="1" w:lastColumn="0" w:noHBand="0" w:noVBand="1"/>
      </w:tblPr>
      <w:tblGrid>
        <w:gridCol w:w="9629"/>
      </w:tblGrid>
      <w:tr w:rsidR="00FA098D" w14:paraId="2B4486A7" w14:textId="77777777" w:rsidTr="00FA098D">
        <w:tc>
          <w:tcPr>
            <w:tcW w:w="9629" w:type="dxa"/>
          </w:tcPr>
          <w:p w14:paraId="238CC946" w14:textId="77777777" w:rsidR="00FA098D" w:rsidRDefault="00FA098D" w:rsidP="00FA098D">
            <w:pPr>
              <w:pStyle w:val="Default"/>
              <w:rPr>
                <w:sz w:val="20"/>
                <w:szCs w:val="20"/>
              </w:rPr>
            </w:pPr>
            <w:r>
              <w:rPr>
                <w:sz w:val="20"/>
                <w:szCs w:val="20"/>
              </w:rPr>
              <w:t xml:space="preserve">1&gt; else if the MAC entity is configured with </w:t>
            </w:r>
            <w:proofErr w:type="spellStart"/>
            <w:r>
              <w:rPr>
                <w:i/>
                <w:iCs/>
                <w:sz w:val="20"/>
                <w:szCs w:val="20"/>
              </w:rPr>
              <w:t>skipUplinkTxDynamic</w:t>
            </w:r>
            <w:proofErr w:type="spellEnd"/>
            <w:r>
              <w:rPr>
                <w:i/>
                <w:iCs/>
                <w:sz w:val="20"/>
                <w:szCs w:val="20"/>
              </w:rPr>
              <w:t xml:space="preserve"> </w:t>
            </w:r>
            <w:r>
              <w:rPr>
                <w:sz w:val="20"/>
                <w:szCs w:val="20"/>
              </w:rPr>
              <w:t xml:space="preserve">with value </w:t>
            </w:r>
            <w:r>
              <w:rPr>
                <w:i/>
                <w:iCs/>
                <w:sz w:val="20"/>
                <w:szCs w:val="20"/>
              </w:rPr>
              <w:t xml:space="preserve">true </w:t>
            </w:r>
            <w:r>
              <w:rPr>
                <w:sz w:val="20"/>
                <w:szCs w:val="20"/>
              </w:rPr>
              <w:t xml:space="preserve">and the grant indicated to the HARQ entity was addressed to a C-RNTI, or the grant indicated to the HARQ entity is a configured uplink grant: </w:t>
            </w:r>
          </w:p>
          <w:p w14:paraId="6B12409E" w14:textId="77777777" w:rsidR="00FA098D" w:rsidRDefault="00FA098D" w:rsidP="00FA098D">
            <w:pPr>
              <w:pStyle w:val="Default"/>
              <w:ind w:left="567"/>
              <w:rPr>
                <w:sz w:val="20"/>
                <w:szCs w:val="20"/>
              </w:rPr>
            </w:pPr>
            <w:r>
              <w:rPr>
                <w:sz w:val="20"/>
                <w:szCs w:val="20"/>
              </w:rPr>
              <w:t xml:space="preserve">2&gt; if there is no aperiodic CSI requested for this PUSCH transmission as specified in TS 38.212 [9]; and </w:t>
            </w:r>
          </w:p>
          <w:p w14:paraId="3645E476" w14:textId="77777777" w:rsidR="00FA098D" w:rsidRDefault="00FA098D" w:rsidP="00FA098D">
            <w:pPr>
              <w:pStyle w:val="Default"/>
              <w:ind w:left="567"/>
              <w:rPr>
                <w:sz w:val="20"/>
                <w:szCs w:val="20"/>
              </w:rPr>
            </w:pPr>
            <w:r>
              <w:rPr>
                <w:sz w:val="20"/>
                <w:szCs w:val="20"/>
              </w:rPr>
              <w:t xml:space="preserve">2&gt; if the MAC PDU includes zero MAC SDUs; and </w:t>
            </w:r>
          </w:p>
          <w:p w14:paraId="325A4E79" w14:textId="77777777" w:rsidR="00FA098D" w:rsidRDefault="00FA098D" w:rsidP="00FA098D">
            <w:pPr>
              <w:pStyle w:val="Default"/>
              <w:ind w:left="567"/>
              <w:rPr>
                <w:sz w:val="20"/>
                <w:szCs w:val="20"/>
              </w:rPr>
            </w:pPr>
            <w:r>
              <w:rPr>
                <w:sz w:val="20"/>
                <w:szCs w:val="20"/>
              </w:rPr>
              <w:t xml:space="preserve">2&gt; if the MAC PDU includes only the periodic BSR and there is no data available for any LCG, or the MAC PDU includes only the padding BSR: </w:t>
            </w:r>
          </w:p>
          <w:p w14:paraId="1123F396" w14:textId="4D8135FF" w:rsidR="00FA098D" w:rsidRPr="009F2A76" w:rsidRDefault="00FA098D" w:rsidP="00FA098D">
            <w:pPr>
              <w:ind w:left="1134"/>
              <w:rPr>
                <w:rFonts w:ascii="Times New Roman" w:hAnsi="Times New Roman" w:cs="Times New Roman"/>
                <w:szCs w:val="20"/>
              </w:rPr>
            </w:pPr>
            <w:r w:rsidRPr="009F2A76">
              <w:rPr>
                <w:rFonts w:ascii="Times New Roman" w:hAnsi="Times New Roman" w:cs="Times New Roman"/>
                <w:sz w:val="20"/>
                <w:szCs w:val="20"/>
              </w:rPr>
              <w:t>3&gt; not generate a MAC PDU for the HARQ entity.</w:t>
            </w:r>
          </w:p>
        </w:tc>
      </w:tr>
    </w:tbl>
    <w:p w14:paraId="1CA57724" w14:textId="77777777" w:rsidR="00FA098D" w:rsidRDefault="00FA098D" w:rsidP="00B3376B">
      <w:pPr>
        <w:rPr>
          <w:szCs w:val="20"/>
        </w:rPr>
      </w:pPr>
    </w:p>
    <w:p w14:paraId="3C59E694" w14:textId="530AD2C8" w:rsidR="00B3376B" w:rsidRPr="00B3376B" w:rsidRDefault="009F2A76" w:rsidP="00B3376B">
      <w:pPr>
        <w:rPr>
          <w:rFonts w:ascii="Calibri" w:hAnsi="Calibri" w:cs="Calibri"/>
          <w:szCs w:val="20"/>
        </w:rPr>
      </w:pPr>
      <w:r>
        <w:rPr>
          <w:szCs w:val="20"/>
        </w:rPr>
        <w:t xml:space="preserve">Not transmitting a MAC PDU </w:t>
      </w:r>
      <w:r w:rsidR="00FA098D">
        <w:rPr>
          <w:szCs w:val="20"/>
        </w:rPr>
        <w:t xml:space="preserve">is captured in the RAN1 specs in </w:t>
      </w:r>
      <w:r w:rsidR="00B3376B" w:rsidRPr="00B3376B">
        <w:rPr>
          <w:szCs w:val="20"/>
        </w:rPr>
        <w:t xml:space="preserve">38.214 </w:t>
      </w:r>
      <w:r w:rsidR="00FA098D">
        <w:rPr>
          <w:szCs w:val="20"/>
        </w:rPr>
        <w:t xml:space="preserve">with </w:t>
      </w:r>
      <w:r w:rsidR="00B3376B" w:rsidRPr="00B3376B">
        <w:rPr>
          <w:szCs w:val="20"/>
        </w:rPr>
        <w:t xml:space="preserve">the </w:t>
      </w:r>
      <w:r w:rsidR="00B3376B" w:rsidRPr="009F2A76">
        <w:rPr>
          <w:szCs w:val="20"/>
          <w:highlight w:val="yellow"/>
        </w:rPr>
        <w:t>following</w:t>
      </w:r>
      <w:r w:rsidR="00FA098D">
        <w:rPr>
          <w:szCs w:val="20"/>
        </w:rPr>
        <w:t>:</w:t>
      </w:r>
    </w:p>
    <w:tbl>
      <w:tblPr>
        <w:tblW w:w="0" w:type="auto"/>
        <w:tblCellMar>
          <w:left w:w="0" w:type="dxa"/>
          <w:right w:w="0" w:type="dxa"/>
        </w:tblCellMar>
        <w:tblLook w:val="04A0" w:firstRow="1" w:lastRow="0" w:firstColumn="1" w:lastColumn="0" w:noHBand="0" w:noVBand="1"/>
      </w:tblPr>
      <w:tblGrid>
        <w:gridCol w:w="9350"/>
      </w:tblGrid>
      <w:tr w:rsidR="00B3376B" w:rsidRPr="00B3376B" w14:paraId="071CD809" w14:textId="77777777" w:rsidTr="00B3376B">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EFA1BE" w14:textId="77777777" w:rsidR="00B3376B" w:rsidRPr="00B3376B" w:rsidRDefault="00B3376B">
            <w:pPr>
              <w:rPr>
                <w:szCs w:val="20"/>
              </w:rPr>
            </w:pPr>
            <w:r w:rsidRPr="00B3376B">
              <w:rPr>
                <w:szCs w:val="20"/>
              </w:rPr>
              <w:t xml:space="preserve">A UE shall upon detection of a PDCCH with a configured DCI format 0_0, 0_1, 0_2 or 0_3 transmit the corresponding PUSCH as indicated by that DCI </w:t>
            </w:r>
            <w:r w:rsidRPr="009F2A76">
              <w:rPr>
                <w:szCs w:val="20"/>
                <w:highlight w:val="yellow"/>
              </w:rPr>
              <w:t>unless the UE does not generate a transport block as described in [10, TS38.321]</w:t>
            </w:r>
            <w:r w:rsidRPr="00B3376B">
              <w:rPr>
                <w:szCs w:val="20"/>
              </w:rPr>
              <w:t>.</w:t>
            </w:r>
          </w:p>
        </w:tc>
      </w:tr>
    </w:tbl>
    <w:p w14:paraId="49584261" w14:textId="77777777" w:rsidR="00DE14AA" w:rsidRDefault="00DE14AA" w:rsidP="00F14586">
      <w:pPr>
        <w:jc w:val="both"/>
      </w:pPr>
    </w:p>
    <w:p w14:paraId="3EB1188D" w14:textId="77777777" w:rsidR="00E84F2F" w:rsidRDefault="00E84F2F" w:rsidP="00E84F2F">
      <w:pPr>
        <w:pStyle w:val="Observation"/>
      </w:pPr>
      <w:bookmarkStart w:id="5" w:name="_Toc189771315"/>
      <w:r w:rsidRPr="00F01CE2">
        <w:t>To be consistent with the MAC specification (and with the concept of skipping), if a TB is not generated, it should not be transmitted on the physical layer.</w:t>
      </w:r>
      <w:bookmarkEnd w:id="5"/>
      <w:r>
        <w:t xml:space="preserve">  </w:t>
      </w:r>
    </w:p>
    <w:p w14:paraId="7111C84F" w14:textId="2590E5DB" w:rsidR="005C6136" w:rsidRPr="005C6136" w:rsidRDefault="00E84F2F" w:rsidP="005C6136">
      <w:pPr>
        <w:jc w:val="both"/>
      </w:pPr>
      <w:r>
        <w:t>Given this observation, then i</w:t>
      </w:r>
      <w:r w:rsidR="00431595">
        <w:t xml:space="preserve">f the UE generates one TB, but is scheduled for two, it </w:t>
      </w:r>
      <w:r w:rsidR="005C6136">
        <w:t>should</w:t>
      </w:r>
      <w:r w:rsidR="00431595">
        <w:t xml:space="preserve"> not follow the </w:t>
      </w:r>
      <w:r w:rsidR="000B0232">
        <w:t>D</w:t>
      </w:r>
      <w:r w:rsidR="00431595">
        <w:t xml:space="preserve">CI, but instead transmit only the layers that contain the TB that is generated.  Therefore, the </w:t>
      </w:r>
      <w:r w:rsidR="009F2A76">
        <w:t xml:space="preserve">text </w:t>
      </w:r>
      <w:r w:rsidR="005C6136">
        <w:t xml:space="preserve">in 38.214 </w:t>
      </w:r>
      <w:r w:rsidR="009F2A76">
        <w:t xml:space="preserve">as written </w:t>
      </w:r>
      <w:r w:rsidR="00431595">
        <w:t>is not correct</w:t>
      </w:r>
      <w:r w:rsidR="005C6136">
        <w:t xml:space="preserve">: the UE does generate a transport block in the single TB </w:t>
      </w:r>
      <w:proofErr w:type="gramStart"/>
      <w:r w:rsidR="005C6136">
        <w:t>case, but</w:t>
      </w:r>
      <w:proofErr w:type="gramEnd"/>
      <w:r w:rsidR="005C6136">
        <w:t xml:space="preserve"> should not follow the DCI</w:t>
      </w:r>
      <w:r w:rsidR="00431595">
        <w:t xml:space="preserve">.  </w:t>
      </w:r>
      <w:r w:rsidR="009F2A76">
        <w:t>We note</w:t>
      </w:r>
      <w:r w:rsidR="00167C6A">
        <w:t xml:space="preserve"> the behavior for UL skipping was unclear for a time during Rel-15 and Rel-16, and this was corrected for Rel-16 with </w:t>
      </w:r>
      <w:r w:rsidR="009F2A76">
        <w:t>the highlighted yellow text with a CR (R1-2007337)</w:t>
      </w:r>
      <w:r w:rsidR="00167C6A">
        <w:t>.</w:t>
      </w:r>
      <w:r w:rsidR="00431595">
        <w:t xml:space="preserve"> </w:t>
      </w:r>
      <w:r w:rsidR="00167C6A">
        <w:t xml:space="preserve">However, the CR </w:t>
      </w:r>
      <w:r w:rsidR="00431595">
        <w:t>was written when only one TB was supported for the PUSCH</w:t>
      </w:r>
      <w:r w:rsidR="00167C6A">
        <w:t>, and in our understanding corrections for dynamic skipping after adding two TBs to PUSCH in Rel-18 has not been considered</w:t>
      </w:r>
      <w:r w:rsidR="00431595">
        <w:t>.</w:t>
      </w:r>
      <w:r w:rsidR="005C6136">
        <w:t xml:space="preserve">  The behavior </w:t>
      </w:r>
      <w:r w:rsidR="0088079A">
        <w:t xml:space="preserve">to support skipping with two TBs </w:t>
      </w:r>
      <w:r w:rsidR="005C6136">
        <w:t>could be captured with something like the following:</w:t>
      </w:r>
    </w:p>
    <w:tbl>
      <w:tblPr>
        <w:tblW w:w="0" w:type="auto"/>
        <w:tblCellMar>
          <w:left w:w="0" w:type="dxa"/>
          <w:right w:w="0" w:type="dxa"/>
        </w:tblCellMar>
        <w:tblLook w:val="04A0" w:firstRow="1" w:lastRow="0" w:firstColumn="1" w:lastColumn="0" w:noHBand="0" w:noVBand="1"/>
      </w:tblPr>
      <w:tblGrid>
        <w:gridCol w:w="9350"/>
      </w:tblGrid>
      <w:tr w:rsidR="005C6136" w:rsidRPr="00B3376B" w14:paraId="3EC5E1A3" w14:textId="77777777" w:rsidTr="007675C2">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3E656D" w14:textId="4B755968" w:rsidR="005C6136" w:rsidRPr="00B3376B" w:rsidRDefault="005C6136" w:rsidP="007675C2">
            <w:pPr>
              <w:rPr>
                <w:szCs w:val="20"/>
              </w:rPr>
            </w:pPr>
            <w:r w:rsidRPr="00B3376B">
              <w:rPr>
                <w:szCs w:val="20"/>
              </w:rPr>
              <w:lastRenderedPageBreak/>
              <w:t xml:space="preserve">A UE shall upon detection of a PDCCH with a configured DCI format 0_0, 0_1, 0_2 or 0_3 transmit </w:t>
            </w:r>
            <w:r w:rsidRPr="0088079A">
              <w:rPr>
                <w:strike/>
                <w:color w:val="FF0000"/>
                <w:szCs w:val="20"/>
              </w:rPr>
              <w:t>the</w:t>
            </w:r>
            <w:r w:rsidRPr="0088079A">
              <w:rPr>
                <w:color w:val="FF0000"/>
                <w:szCs w:val="20"/>
              </w:rPr>
              <w:t xml:space="preserve"> </w:t>
            </w:r>
            <w:r w:rsidRPr="005C6136">
              <w:rPr>
                <w:color w:val="FF0000"/>
                <w:szCs w:val="20"/>
                <w:u w:val="single"/>
              </w:rPr>
              <w:t>transport block</w:t>
            </w:r>
            <w:r>
              <w:rPr>
                <w:color w:val="FF0000"/>
                <w:szCs w:val="20"/>
                <w:u w:val="single"/>
              </w:rPr>
              <w:t>s</w:t>
            </w:r>
            <w:r w:rsidR="0088079A">
              <w:rPr>
                <w:color w:val="FF0000"/>
                <w:szCs w:val="20"/>
                <w:u w:val="single"/>
              </w:rPr>
              <w:t xml:space="preserve"> and </w:t>
            </w:r>
            <w:r w:rsidR="0088079A" w:rsidRPr="005C6136">
              <w:rPr>
                <w:color w:val="FF0000"/>
                <w:szCs w:val="20"/>
                <w:u w:val="single"/>
              </w:rPr>
              <w:t>corresponding</w:t>
            </w:r>
            <w:r w:rsidR="00256C30">
              <w:rPr>
                <w:color w:val="FF0000"/>
                <w:szCs w:val="20"/>
                <w:u w:val="single"/>
              </w:rPr>
              <w:t xml:space="preserve"> </w:t>
            </w:r>
            <w:r w:rsidRPr="005C6136">
              <w:rPr>
                <w:color w:val="FF0000"/>
                <w:szCs w:val="20"/>
                <w:u w:val="single"/>
              </w:rPr>
              <w:t>layers</w:t>
            </w:r>
            <w:r w:rsidR="00256C30">
              <w:rPr>
                <w:color w:val="FF0000"/>
                <w:szCs w:val="20"/>
                <w:u w:val="single"/>
              </w:rPr>
              <w:t>, DM-RS ports, and PT-RS</w:t>
            </w:r>
            <w:r w:rsidRPr="005C6136">
              <w:rPr>
                <w:color w:val="FF0000"/>
                <w:szCs w:val="20"/>
                <w:u w:val="single"/>
              </w:rPr>
              <w:t xml:space="preserve"> </w:t>
            </w:r>
            <w:r w:rsidR="00256C30">
              <w:rPr>
                <w:color w:val="FF0000"/>
                <w:szCs w:val="20"/>
                <w:u w:val="single"/>
              </w:rPr>
              <w:t xml:space="preserve">ports </w:t>
            </w:r>
            <w:r w:rsidRPr="005C6136">
              <w:rPr>
                <w:color w:val="FF0000"/>
                <w:szCs w:val="20"/>
                <w:u w:val="single"/>
              </w:rPr>
              <w:t xml:space="preserve">of the </w:t>
            </w:r>
            <w:r w:rsidRPr="00B3376B">
              <w:rPr>
                <w:szCs w:val="20"/>
              </w:rPr>
              <w:t xml:space="preserve">PUSCH as indicated by that </w:t>
            </w:r>
            <w:r w:rsidRPr="00167C6A">
              <w:rPr>
                <w:szCs w:val="20"/>
              </w:rPr>
              <w:t xml:space="preserve">DCI unless the UE does not generate </w:t>
            </w:r>
            <w:proofErr w:type="gramStart"/>
            <w:r w:rsidRPr="00167C6A">
              <w:rPr>
                <w:strike/>
                <w:color w:val="FF0000"/>
                <w:szCs w:val="20"/>
              </w:rPr>
              <w:t>a</w:t>
            </w:r>
            <w:r w:rsidRPr="00167C6A">
              <w:rPr>
                <w:color w:val="FF0000"/>
                <w:szCs w:val="20"/>
              </w:rPr>
              <w:t xml:space="preserve"> </w:t>
            </w:r>
            <w:r w:rsidRPr="00167C6A">
              <w:rPr>
                <w:color w:val="FF0000"/>
                <w:szCs w:val="20"/>
                <w:u w:val="single"/>
              </w:rPr>
              <w:t>the</w:t>
            </w:r>
            <w:proofErr w:type="gramEnd"/>
            <w:r w:rsidRPr="00167C6A">
              <w:rPr>
                <w:color w:val="FF0000"/>
                <w:szCs w:val="20"/>
              </w:rPr>
              <w:t xml:space="preserve"> </w:t>
            </w:r>
            <w:r w:rsidRPr="00167C6A">
              <w:rPr>
                <w:szCs w:val="20"/>
              </w:rPr>
              <w:t>transport block</w:t>
            </w:r>
            <w:r w:rsidRPr="00167C6A">
              <w:rPr>
                <w:color w:val="FF0000"/>
                <w:szCs w:val="20"/>
                <w:u w:val="single"/>
              </w:rPr>
              <w:t>s</w:t>
            </w:r>
            <w:r w:rsidRPr="00167C6A">
              <w:rPr>
                <w:szCs w:val="20"/>
              </w:rPr>
              <w:t xml:space="preserve"> as described in [10, TS38.321].</w:t>
            </w:r>
          </w:p>
        </w:tc>
      </w:tr>
    </w:tbl>
    <w:p w14:paraId="486DF84A" w14:textId="77777777" w:rsidR="005C6136" w:rsidRPr="00F01CE2" w:rsidRDefault="005C6136" w:rsidP="005C6136">
      <w:pPr>
        <w:jc w:val="both"/>
        <w:rPr>
          <w:szCs w:val="20"/>
        </w:rPr>
      </w:pPr>
    </w:p>
    <w:p w14:paraId="5359D6B9" w14:textId="252E41DC" w:rsidR="0088079A" w:rsidRDefault="0088079A" w:rsidP="00F01CE2">
      <w:pPr>
        <w:jc w:val="both"/>
        <w:rPr>
          <w:szCs w:val="20"/>
        </w:rPr>
      </w:pPr>
      <w:r>
        <w:rPr>
          <w:szCs w:val="20"/>
        </w:rPr>
        <w:t>The DCI indicates the number of layers from which the number of TBs is determined. Since a TB is mapped to only a portion of the layers, when a TB is skipped, those layers corresponding to the skipped TB are not transmitted. T</w:t>
      </w:r>
      <w:r w:rsidRPr="0088079A">
        <w:rPr>
          <w:szCs w:val="20"/>
        </w:rPr>
        <w:t>his require</w:t>
      </w:r>
      <w:r>
        <w:rPr>
          <w:szCs w:val="20"/>
        </w:rPr>
        <w:t>s</w:t>
      </w:r>
      <w:r w:rsidRPr="0088079A">
        <w:rPr>
          <w:szCs w:val="20"/>
        </w:rPr>
        <w:t xml:space="preserve"> that the corresponding DMRS and PTRS ports for the unoccupied layers are not transmitted; </w:t>
      </w:r>
      <w:proofErr w:type="gramStart"/>
      <w:r w:rsidRPr="0088079A">
        <w:rPr>
          <w:szCs w:val="20"/>
        </w:rPr>
        <w:t>otherwise</w:t>
      </w:r>
      <w:proofErr w:type="gramEnd"/>
      <w:r w:rsidRPr="0088079A">
        <w:rPr>
          <w:szCs w:val="20"/>
        </w:rPr>
        <w:t xml:space="preserve"> the receiver will have an incorrect estimate of the SNR of the data REs, which should be zero rather than non-zero.</w:t>
      </w:r>
    </w:p>
    <w:p w14:paraId="1E0EE16B" w14:textId="4437D092" w:rsidR="0088079A" w:rsidRDefault="0088079A" w:rsidP="00F01CE2">
      <w:pPr>
        <w:jc w:val="both"/>
        <w:rPr>
          <w:szCs w:val="20"/>
        </w:rPr>
      </w:pPr>
      <w:r>
        <w:rPr>
          <w:szCs w:val="20"/>
        </w:rPr>
        <w:t>This behavior for dynamic skipping in the two TB case is therefore more complex than the single codeword / TB case in UL MIMO up to Rel-17; for single codeword the entire PUSCH is dropped, whereas for the two TB case, portions of the PUSCH are dropped.</w:t>
      </w:r>
    </w:p>
    <w:p w14:paraId="065705DD" w14:textId="577899D2" w:rsidR="003E1D83" w:rsidRPr="003E1D83" w:rsidRDefault="003E1D83" w:rsidP="003E1D83">
      <w:pPr>
        <w:jc w:val="both"/>
        <w:rPr>
          <w:szCs w:val="20"/>
        </w:rPr>
      </w:pPr>
      <w:r w:rsidRPr="003E1D83">
        <w:rPr>
          <w:szCs w:val="20"/>
        </w:rPr>
        <w:t xml:space="preserve">The use cases for dynamic skipping seems rather fewer than for skipping with configured grant, given that the network is more likely to be aware of the UE’s buffer status when the UE is dynamically scheduled.  </w:t>
      </w:r>
      <w:r w:rsidR="0032603F">
        <w:rPr>
          <w:szCs w:val="20"/>
        </w:rPr>
        <w:t>I</w:t>
      </w:r>
      <w:r w:rsidR="0032603F" w:rsidRPr="003E1D83">
        <w:rPr>
          <w:szCs w:val="20"/>
        </w:rPr>
        <w:t xml:space="preserve">f </w:t>
      </w:r>
      <w:r w:rsidR="0032603F">
        <w:rPr>
          <w:szCs w:val="20"/>
        </w:rPr>
        <w:t>more</w:t>
      </w:r>
      <w:r w:rsidR="008813C0">
        <w:rPr>
          <w:szCs w:val="20"/>
        </w:rPr>
        <w:t xml:space="preserve"> than </w:t>
      </w:r>
      <w:r w:rsidRPr="003E1D83">
        <w:rPr>
          <w:szCs w:val="20"/>
        </w:rPr>
        <w:t>5 layers are transmitted, which is needed for two TBs, this may not be for long periods of time, since the channel conditions for rank 5</w:t>
      </w:r>
      <w:r w:rsidR="008813C0">
        <w:rPr>
          <w:szCs w:val="20"/>
        </w:rPr>
        <w:t xml:space="preserve"> and higher</w:t>
      </w:r>
      <w:r w:rsidRPr="003E1D83">
        <w:rPr>
          <w:szCs w:val="20"/>
        </w:rPr>
        <w:t xml:space="preserve"> could disappear quickly if the UE moves or interference appears</w:t>
      </w:r>
      <w:r w:rsidR="006C650A">
        <w:rPr>
          <w:szCs w:val="20"/>
        </w:rPr>
        <w:t xml:space="preserve">, and dynamic scheduling is therefore much more desirable than configured grant in scenarios supporting two </w:t>
      </w:r>
      <w:proofErr w:type="spellStart"/>
      <w:r w:rsidR="006C650A">
        <w:rPr>
          <w:szCs w:val="20"/>
        </w:rPr>
        <w:t>TBs</w:t>
      </w:r>
      <w:r w:rsidRPr="003E1D83">
        <w:rPr>
          <w:szCs w:val="20"/>
        </w:rPr>
        <w:t>.</w:t>
      </w:r>
      <w:proofErr w:type="spellEnd"/>
      <w:r w:rsidRPr="003E1D83">
        <w:rPr>
          <w:szCs w:val="20"/>
        </w:rPr>
        <w:t xml:space="preserve">  Therefore, the need for dynamic skipping does not seem high </w:t>
      </w:r>
      <w:r w:rsidR="00E84F2F">
        <w:rPr>
          <w:szCs w:val="20"/>
        </w:rPr>
        <w:t>to us</w:t>
      </w:r>
      <w:r w:rsidRPr="003E1D83">
        <w:rPr>
          <w:szCs w:val="20"/>
        </w:rPr>
        <w:t xml:space="preserve">.  </w:t>
      </w:r>
    </w:p>
    <w:p w14:paraId="6A2E90BE" w14:textId="77777777" w:rsidR="003E1D83" w:rsidRPr="00F01CE2" w:rsidRDefault="003E1D83" w:rsidP="003E1D83">
      <w:pPr>
        <w:spacing w:after="0" w:line="240" w:lineRule="auto"/>
        <w:rPr>
          <w:rFonts w:ascii="Calibri" w:eastAsia="Calibri" w:hAnsi="Calibri" w:cs="Calibri"/>
          <w:szCs w:val="20"/>
          <w14:ligatures w14:val="standardContextual"/>
        </w:rPr>
      </w:pPr>
    </w:p>
    <w:p w14:paraId="7ADE1992" w14:textId="77777777" w:rsidR="0044335F" w:rsidRDefault="00F01CE2" w:rsidP="00DE14AA">
      <w:pPr>
        <w:pStyle w:val="Observation"/>
      </w:pPr>
      <w:bookmarkStart w:id="6" w:name="_Toc189771316"/>
      <w:r>
        <w:t xml:space="preserve">The RAN1 spec is not clear for dynamic UL skipping in the </w:t>
      </w:r>
      <w:proofErr w:type="gramStart"/>
      <w:r>
        <w:t>two transport</w:t>
      </w:r>
      <w:proofErr w:type="gramEnd"/>
      <w:r>
        <w:t xml:space="preserve"> block case, since </w:t>
      </w:r>
      <w:r w:rsidR="0044335F">
        <w:t>it says a PUSCH should be transmitted according to DCI if even one TB is generated and that two codewords are transmitted when the number of layers (indicated by DCI) is greater than 4 even when only one TB is available from MAC.</w:t>
      </w:r>
      <w:bookmarkEnd w:id="6"/>
    </w:p>
    <w:p w14:paraId="47AD9404" w14:textId="4E74CCF9" w:rsidR="00491194" w:rsidRDefault="00491194" w:rsidP="00DE14AA">
      <w:pPr>
        <w:pStyle w:val="Observation"/>
      </w:pPr>
      <w:bookmarkStart w:id="7" w:name="_Toc189771317"/>
      <w:r>
        <w:t>The RAN1 spec can be corrected to support skipping of one of two TBs, but this requires that portions of a PUSCH (subsets of layers, DM-RS, and PT-RS ports) are not transmitted, whereas Rel-17 skipping (with at most one TB) simply drops the entire PUSCH.</w:t>
      </w:r>
      <w:bookmarkEnd w:id="7"/>
    </w:p>
    <w:p w14:paraId="5C4CC70E" w14:textId="2483BADF" w:rsidR="00E84F2F" w:rsidRDefault="00E84F2F" w:rsidP="007675C2">
      <w:pPr>
        <w:pStyle w:val="Observation"/>
      </w:pPr>
      <w:bookmarkStart w:id="8" w:name="_Toc189771318"/>
      <w:r>
        <w:t xml:space="preserve">Given that the network is more likely to track the UE’s buffer status due to the </w:t>
      </w:r>
      <w:r w:rsidR="00B96366">
        <w:t xml:space="preserve">use of dynamic grants for 8 Tx and the </w:t>
      </w:r>
      <w:r>
        <w:t xml:space="preserve">relatively rapid time variation of high rank transmission where two TBs are transmitted, </w:t>
      </w:r>
      <w:r w:rsidR="00B96366">
        <w:t>the use cases for dynamic skipping for 8 Tx seem limited.</w:t>
      </w:r>
      <w:bookmarkEnd w:id="8"/>
    </w:p>
    <w:p w14:paraId="5271E347" w14:textId="73FAE0CB" w:rsidR="0044335F" w:rsidRPr="006F1817" w:rsidRDefault="003E1D83" w:rsidP="007675C2">
      <w:pPr>
        <w:pStyle w:val="Proposal"/>
      </w:pPr>
      <w:bookmarkStart w:id="9" w:name="_Toc189771320"/>
      <w:r>
        <w:t>R</w:t>
      </w:r>
      <w:r w:rsidR="0044335F">
        <w:t xml:space="preserve">eply to RAN2 </w:t>
      </w:r>
      <w:r w:rsidR="002A49D2">
        <w:t xml:space="preserve">that </w:t>
      </w:r>
      <w:r>
        <w:t>uplink skipping is not supported for 8 Tx, including both configured grant and dynamic skipping.</w:t>
      </w:r>
      <w:bookmarkEnd w:id="9"/>
    </w:p>
    <w:p w14:paraId="37EB5693" w14:textId="699E0C6B" w:rsidR="00C01F33" w:rsidRPr="00CE0424" w:rsidRDefault="00F63093" w:rsidP="00CE0424">
      <w:pPr>
        <w:pStyle w:val="Heading1"/>
      </w:pPr>
      <w:r>
        <w:t>3</w:t>
      </w:r>
      <w:r>
        <w:tab/>
      </w:r>
      <w:r w:rsidR="00C01F33" w:rsidRPr="00CE0424">
        <w:t>Conclusion</w:t>
      </w:r>
    </w:p>
    <w:p w14:paraId="1B54D935" w14:textId="06611587" w:rsidR="009100C2" w:rsidRDefault="009100C2" w:rsidP="009100C2">
      <w:pPr>
        <w:pStyle w:val="BodyText"/>
      </w:pPr>
      <w:r>
        <w:t xml:space="preserve">In this contribution, we considered two questions that RAN2 raise on 8 Tx UL MIMO transmission </w:t>
      </w:r>
      <w:r>
        <w:fldChar w:fldCharType="begin"/>
      </w:r>
      <w:r>
        <w:instrText xml:space="preserve"> REF _Ref157095972 \r \h </w:instrText>
      </w:r>
      <w:r>
        <w:fldChar w:fldCharType="separate"/>
      </w:r>
      <w:r>
        <w:t>[1]</w:t>
      </w:r>
      <w:r>
        <w:fldChar w:fldCharType="end"/>
      </w:r>
      <w:r>
        <w:t xml:space="preserve"> regarding 1) RAN2 assumptions on how to </w:t>
      </w:r>
      <w:r w:rsidRPr="00C84C8E">
        <w:t>model UL 8</w:t>
      </w:r>
      <w:r>
        <w:t xml:space="preserve"> </w:t>
      </w:r>
      <w:r w:rsidRPr="00C84C8E">
        <w:t xml:space="preserve">Tx </w:t>
      </w:r>
      <w:r>
        <w:t xml:space="preserve">two transport block </w:t>
      </w:r>
      <w:r w:rsidRPr="00C84C8E">
        <w:t xml:space="preserve">operation from </w:t>
      </w:r>
      <w:r>
        <w:t xml:space="preserve">a </w:t>
      </w:r>
      <w:r w:rsidRPr="00C84C8E">
        <w:t>MAC poin</w:t>
      </w:r>
      <w:r>
        <w:t>t of view and 2) if only one TB is generated by the MAC if there is any issue for the physical layer.  We made the following observations:</w:t>
      </w:r>
    </w:p>
    <w:p w14:paraId="7CDE20C9" w14:textId="243C71FD" w:rsidR="00DD74D0" w:rsidRDefault="00DD74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771313" w:history="1">
        <w:r w:rsidRPr="00302A9E">
          <w:rPr>
            <w:rStyle w:val="Hyperlink"/>
            <w:noProof/>
          </w:rPr>
          <w:t>Observation 1</w:t>
        </w:r>
        <w:r>
          <w:rPr>
            <w:rFonts w:asciiTheme="minorHAnsi" w:eastAsiaTheme="minorEastAsia" w:hAnsiTheme="minorHAnsi"/>
            <w:b w:val="0"/>
            <w:noProof/>
            <w:kern w:val="2"/>
            <w:sz w:val="24"/>
            <w:szCs w:val="24"/>
            <w:lang w:eastAsia="en-US"/>
            <w14:ligatures w14:val="standardContextual"/>
          </w:rPr>
          <w:tab/>
        </w:r>
        <w:r w:rsidRPr="00302A9E">
          <w:rPr>
            <w:rStyle w:val="Hyperlink"/>
            <w:noProof/>
          </w:rPr>
          <w:t>Given the understanding that ‘grant’ refers to if a PUSCH TB is scheduled rather than the DCI scheduling up to two PUSCH TBs, the RAN2 assumption “For UL 8Tx 2TB transmission scheduled by one DCI, MAC entity considers two uplink grants for two TBs in two HARQ processes with one HARQ process ID and two HARQ buffers.” is consistent with RAN1 operation.</w:t>
        </w:r>
      </w:hyperlink>
    </w:p>
    <w:p w14:paraId="709CC810" w14:textId="631B9037" w:rsidR="00DD74D0" w:rsidRDefault="00FA02A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771314" w:history="1">
        <w:r w:rsidR="00DD74D0" w:rsidRPr="00302A9E">
          <w:rPr>
            <w:rStyle w:val="Hyperlink"/>
            <w:noProof/>
          </w:rPr>
          <w:t>Observation 2</w:t>
        </w:r>
        <w:r w:rsidR="00DD74D0">
          <w:rPr>
            <w:rFonts w:asciiTheme="minorHAnsi" w:eastAsiaTheme="minorEastAsia" w:hAnsiTheme="minorHAnsi"/>
            <w:b w:val="0"/>
            <w:noProof/>
            <w:kern w:val="2"/>
            <w:sz w:val="24"/>
            <w:szCs w:val="24"/>
            <w:lang w:eastAsia="en-US"/>
            <w14:ligatures w14:val="standardContextual"/>
          </w:rPr>
          <w:tab/>
        </w:r>
        <w:r w:rsidR="00DD74D0" w:rsidRPr="00302A9E">
          <w:rPr>
            <w:rStyle w:val="Hyperlink"/>
            <w:noProof/>
          </w:rPr>
          <w:t>Configured grant is not supported for 8 Tx with two TB transmission, and so only skipping for dynamic grants needs to be considered.</w:t>
        </w:r>
      </w:hyperlink>
    </w:p>
    <w:p w14:paraId="49B3F031" w14:textId="2DD4ADB8" w:rsidR="00DD74D0" w:rsidRDefault="00FA02A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771315" w:history="1">
        <w:r w:rsidR="00DD74D0" w:rsidRPr="00302A9E">
          <w:rPr>
            <w:rStyle w:val="Hyperlink"/>
            <w:noProof/>
          </w:rPr>
          <w:t>Observation 3</w:t>
        </w:r>
        <w:r w:rsidR="00DD74D0">
          <w:rPr>
            <w:rFonts w:asciiTheme="minorHAnsi" w:eastAsiaTheme="minorEastAsia" w:hAnsiTheme="minorHAnsi"/>
            <w:b w:val="0"/>
            <w:noProof/>
            <w:kern w:val="2"/>
            <w:sz w:val="24"/>
            <w:szCs w:val="24"/>
            <w:lang w:eastAsia="en-US"/>
            <w14:ligatures w14:val="standardContextual"/>
          </w:rPr>
          <w:tab/>
        </w:r>
        <w:r w:rsidR="00DD74D0" w:rsidRPr="00302A9E">
          <w:rPr>
            <w:rStyle w:val="Hyperlink"/>
            <w:noProof/>
          </w:rPr>
          <w:t>To be consistent with the MAC specification (and with the concept of skipping), if a TB is not generated, it should not be transmitted on the physical layer.</w:t>
        </w:r>
      </w:hyperlink>
    </w:p>
    <w:p w14:paraId="171274AD" w14:textId="0B6ADE0F" w:rsidR="00DD74D0" w:rsidRDefault="00FA02A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771316" w:history="1">
        <w:r w:rsidR="00DD74D0" w:rsidRPr="00302A9E">
          <w:rPr>
            <w:rStyle w:val="Hyperlink"/>
            <w:noProof/>
          </w:rPr>
          <w:t>Observation 4</w:t>
        </w:r>
        <w:r w:rsidR="00DD74D0">
          <w:rPr>
            <w:rFonts w:asciiTheme="minorHAnsi" w:eastAsiaTheme="minorEastAsia" w:hAnsiTheme="minorHAnsi"/>
            <w:b w:val="0"/>
            <w:noProof/>
            <w:kern w:val="2"/>
            <w:sz w:val="24"/>
            <w:szCs w:val="24"/>
            <w:lang w:eastAsia="en-US"/>
            <w14:ligatures w14:val="standardContextual"/>
          </w:rPr>
          <w:tab/>
        </w:r>
        <w:r w:rsidR="00DD74D0" w:rsidRPr="00302A9E">
          <w:rPr>
            <w:rStyle w:val="Hyperlink"/>
            <w:noProof/>
          </w:rPr>
          <w:t>The RAN1 spec is not clear for dynamic UL skipping in the two transport block case, since it says a PUSCH should be transmitted according to DCI if even one TB is generated and that two codewords are transmitted when the number of layers (indicated by DCI) is greater than 4 even when only one TB is available from MAC.</w:t>
        </w:r>
      </w:hyperlink>
    </w:p>
    <w:p w14:paraId="3A12C167" w14:textId="292CED2E" w:rsidR="00DD74D0" w:rsidRDefault="00FA02A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771317" w:history="1">
        <w:r w:rsidR="00DD74D0" w:rsidRPr="00302A9E">
          <w:rPr>
            <w:rStyle w:val="Hyperlink"/>
            <w:noProof/>
          </w:rPr>
          <w:t>Observation 5</w:t>
        </w:r>
        <w:r w:rsidR="00DD74D0">
          <w:rPr>
            <w:rFonts w:asciiTheme="minorHAnsi" w:eastAsiaTheme="minorEastAsia" w:hAnsiTheme="minorHAnsi"/>
            <w:b w:val="0"/>
            <w:noProof/>
            <w:kern w:val="2"/>
            <w:sz w:val="24"/>
            <w:szCs w:val="24"/>
            <w:lang w:eastAsia="en-US"/>
            <w14:ligatures w14:val="standardContextual"/>
          </w:rPr>
          <w:tab/>
        </w:r>
        <w:r w:rsidR="00DD74D0" w:rsidRPr="00302A9E">
          <w:rPr>
            <w:rStyle w:val="Hyperlink"/>
            <w:noProof/>
          </w:rPr>
          <w:t>The RAN1 spec can be corrected to support skipping of one of two TBs, but this requires that portions of a PUSCH (subsets of layers, DM-RS, and PT-RS ports) are not transmitted, whereas Rel-17 skipping (with at most one TB) simply drops the entire PUSCH.</w:t>
        </w:r>
      </w:hyperlink>
    </w:p>
    <w:p w14:paraId="7C925ADD" w14:textId="31485354" w:rsidR="00DD74D0" w:rsidRDefault="00FA02A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771318" w:history="1">
        <w:r w:rsidR="00DD74D0" w:rsidRPr="00302A9E">
          <w:rPr>
            <w:rStyle w:val="Hyperlink"/>
            <w:noProof/>
          </w:rPr>
          <w:t>Observation 6</w:t>
        </w:r>
        <w:r w:rsidR="00DD74D0">
          <w:rPr>
            <w:rFonts w:asciiTheme="minorHAnsi" w:eastAsiaTheme="minorEastAsia" w:hAnsiTheme="minorHAnsi"/>
            <w:b w:val="0"/>
            <w:noProof/>
            <w:kern w:val="2"/>
            <w:sz w:val="24"/>
            <w:szCs w:val="24"/>
            <w:lang w:eastAsia="en-US"/>
            <w14:ligatures w14:val="standardContextual"/>
          </w:rPr>
          <w:tab/>
        </w:r>
        <w:r w:rsidR="00DD74D0" w:rsidRPr="00302A9E">
          <w:rPr>
            <w:rStyle w:val="Hyperlink"/>
            <w:noProof/>
          </w:rPr>
          <w:t>Given that the network is more likely to track the UE’s buffer status due to the use of dynamic grants for 8 Tx and the relatively rapid time variation of high rank transmission where two TBs are transmitted, the use cases for dynamic skipping for 8 Tx seem limited.</w:t>
        </w:r>
      </w:hyperlink>
    </w:p>
    <w:p w14:paraId="377B2399" w14:textId="03B33F15" w:rsidR="00DD74D0" w:rsidRDefault="00DD74D0" w:rsidP="00DD74D0">
      <w:pPr>
        <w:pStyle w:val="BodyText"/>
        <w:rPr>
          <w:b/>
          <w:bCs/>
        </w:rPr>
      </w:pPr>
      <w:r>
        <w:rPr>
          <w:b/>
          <w:bCs/>
        </w:rPr>
        <w:fldChar w:fldCharType="end"/>
      </w:r>
    </w:p>
    <w:p w14:paraId="0A116BFE" w14:textId="2C5D24CA" w:rsidR="00DD74D0" w:rsidRDefault="00DD74D0" w:rsidP="00DD74D0">
      <w:pPr>
        <w:pStyle w:val="BodyText"/>
      </w:pPr>
      <w:r w:rsidRPr="00CE0424">
        <w:t xml:space="preserve">Based on the </w:t>
      </w:r>
      <w:r w:rsidR="006400EF">
        <w:t xml:space="preserve">observations, </w:t>
      </w:r>
      <w:r w:rsidRPr="00CE0424">
        <w:t>we propose the following:</w:t>
      </w:r>
    </w:p>
    <w:p w14:paraId="120ACCEC" w14:textId="77777777" w:rsidR="00DD74D0" w:rsidRDefault="00DD74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771319" w:history="1">
        <w:r w:rsidRPr="0095433E">
          <w:rPr>
            <w:rStyle w:val="Hyperlink"/>
            <w:noProof/>
          </w:rPr>
          <w:t>Proposal 1</w:t>
        </w:r>
        <w:r>
          <w:rPr>
            <w:rFonts w:asciiTheme="minorHAnsi" w:eastAsiaTheme="minorEastAsia" w:hAnsiTheme="minorHAnsi"/>
            <w:b w:val="0"/>
            <w:noProof/>
            <w:kern w:val="2"/>
            <w:sz w:val="24"/>
            <w:szCs w:val="24"/>
            <w:lang w:eastAsia="en-US"/>
            <w14:ligatures w14:val="standardContextual"/>
          </w:rPr>
          <w:tab/>
        </w:r>
        <w:r w:rsidRPr="0095433E">
          <w:rPr>
            <w:rStyle w:val="Hyperlink"/>
            <w:noProof/>
          </w:rPr>
          <w:t>Reply to RAN2 that the RAN2 assumption “For UL 8Tx 2TB transmission scheduled by one DCI, MAC entity considers two uplink grants for two TBs in two HARQ processes with one HARQ process ID and two HARQ buffers.” is consistent with RAN1 operation.</w:t>
        </w:r>
      </w:hyperlink>
    </w:p>
    <w:p w14:paraId="43642BB6" w14:textId="77777777" w:rsidR="00DD74D0" w:rsidRDefault="00FA02A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771320" w:history="1">
        <w:r w:rsidR="00DD74D0" w:rsidRPr="0095433E">
          <w:rPr>
            <w:rStyle w:val="Hyperlink"/>
            <w:noProof/>
          </w:rPr>
          <w:t>Proposal 2</w:t>
        </w:r>
        <w:r w:rsidR="00DD74D0">
          <w:rPr>
            <w:rFonts w:asciiTheme="minorHAnsi" w:eastAsiaTheme="minorEastAsia" w:hAnsiTheme="minorHAnsi"/>
            <w:b w:val="0"/>
            <w:noProof/>
            <w:kern w:val="2"/>
            <w:sz w:val="24"/>
            <w:szCs w:val="24"/>
            <w:lang w:eastAsia="en-US"/>
            <w14:ligatures w14:val="standardContextual"/>
          </w:rPr>
          <w:tab/>
        </w:r>
        <w:r w:rsidR="00DD74D0" w:rsidRPr="0095433E">
          <w:rPr>
            <w:rStyle w:val="Hyperlink"/>
            <w:noProof/>
          </w:rPr>
          <w:t>Reply to RAN2 that uplink skipping is not supported for 8 Tx, including both configured grant and dynamic skipping.</w:t>
        </w:r>
      </w:hyperlink>
    </w:p>
    <w:p w14:paraId="381FE349" w14:textId="18A9B44E" w:rsidR="005E6092" w:rsidRPr="005E6092" w:rsidRDefault="00DD74D0" w:rsidP="006400EF">
      <w:pPr>
        <w:pStyle w:val="BodyText"/>
      </w:pPr>
      <w:r>
        <w:rPr>
          <w:b/>
          <w:bCs/>
        </w:rPr>
        <w:fldChar w:fldCharType="end"/>
      </w:r>
    </w:p>
    <w:p w14:paraId="71D79D99" w14:textId="21ED8DAC" w:rsidR="00F507D1" w:rsidRPr="00CE0424" w:rsidRDefault="00F63093" w:rsidP="00CE0424">
      <w:pPr>
        <w:pStyle w:val="Heading1"/>
      </w:pPr>
      <w:r>
        <w:t>4</w:t>
      </w:r>
      <w:r>
        <w:tab/>
      </w:r>
      <w:r w:rsidR="00F507D1" w:rsidRPr="00CE0424">
        <w:t>References</w:t>
      </w:r>
    </w:p>
    <w:p w14:paraId="715CA09B" w14:textId="260D2F1F" w:rsidR="003A7EF3" w:rsidRPr="00CE0424" w:rsidRDefault="006A7080" w:rsidP="00C55EA7">
      <w:pPr>
        <w:pStyle w:val="Reference"/>
        <w:spacing w:after="160"/>
        <w:jc w:val="left"/>
      </w:pPr>
      <w:bookmarkStart w:id="10" w:name="_Ref157095972"/>
      <w:bookmarkStart w:id="11" w:name="_Ref174151459"/>
      <w:bookmarkStart w:id="12" w:name="_Ref189809556"/>
      <w:r w:rsidRPr="00432D9F">
        <w:t>RAN</w:t>
      </w:r>
      <w:r w:rsidR="00B27128">
        <w:t>2</w:t>
      </w:r>
      <w:r w:rsidRPr="00432D9F">
        <w:t xml:space="preserve"> (</w:t>
      </w:r>
      <w:r w:rsidR="007D4B45">
        <w:t>Samsung</w:t>
      </w:r>
      <w:r w:rsidRPr="00432D9F">
        <w:t>), “</w:t>
      </w:r>
      <w:r w:rsidR="00F67436" w:rsidRPr="00F67436">
        <w:t>R2-</w:t>
      </w:r>
      <w:r w:rsidR="007D4B45" w:rsidRPr="007D4B45">
        <w:t>2411220</w:t>
      </w:r>
      <w:r w:rsidRPr="00432D9F">
        <w:t xml:space="preserve">, </w:t>
      </w:r>
      <w:r w:rsidR="007D4B45" w:rsidRPr="007D4B45">
        <w:t>LS on UL 8Tx</w:t>
      </w:r>
      <w:r w:rsidRPr="00432D9F">
        <w:t>”, 3GPP TSG RAN</w:t>
      </w:r>
      <w:r w:rsidR="00B27128">
        <w:t>2</w:t>
      </w:r>
      <w:r w:rsidR="00F67436">
        <w:t xml:space="preserve"> </w:t>
      </w:r>
      <w:r w:rsidRPr="00432D9F">
        <w:t>Meeting #</w:t>
      </w:r>
      <w:r w:rsidR="00B27128">
        <w:t>12</w:t>
      </w:r>
      <w:r w:rsidR="007D4B45">
        <w:t>8</w:t>
      </w:r>
      <w:r w:rsidRPr="00432D9F">
        <w:t xml:space="preserve">, </w:t>
      </w:r>
      <w:r w:rsidR="007D4B45" w:rsidRPr="007D4B45">
        <w:t>Orlando, US, November 18th - 22nd, 2024</w:t>
      </w:r>
      <w:r w:rsidRPr="00432D9F">
        <w:t>.</w:t>
      </w:r>
      <w:bookmarkEnd w:id="10"/>
      <w:bookmarkEnd w:id="11"/>
      <w:bookmarkEnd w:id="12"/>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5C09A" w14:textId="77777777" w:rsidR="008B54BA" w:rsidRDefault="008B54BA">
      <w:r>
        <w:separator/>
      </w:r>
    </w:p>
  </w:endnote>
  <w:endnote w:type="continuationSeparator" w:id="0">
    <w:p w14:paraId="357EE7B2" w14:textId="77777777" w:rsidR="008B54BA" w:rsidRDefault="008B54BA">
      <w:r>
        <w:continuationSeparator/>
      </w:r>
    </w:p>
  </w:endnote>
  <w:endnote w:type="continuationNotice" w:id="1">
    <w:p w14:paraId="6009F97C" w14:textId="77777777" w:rsidR="008B54BA" w:rsidRDefault="008B54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E2C81" w14:textId="77777777" w:rsidR="008B54BA" w:rsidRDefault="008B54BA">
      <w:r>
        <w:separator/>
      </w:r>
    </w:p>
  </w:footnote>
  <w:footnote w:type="continuationSeparator" w:id="0">
    <w:p w14:paraId="410E1643" w14:textId="77777777" w:rsidR="008B54BA" w:rsidRDefault="008B54BA">
      <w:r>
        <w:continuationSeparator/>
      </w:r>
    </w:p>
  </w:footnote>
  <w:footnote w:type="continuationNotice" w:id="1">
    <w:p w14:paraId="3B535E5A" w14:textId="77777777" w:rsidR="008B54BA" w:rsidRDefault="008B54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2A1F6D"/>
    <w:multiLevelType w:val="hybridMultilevel"/>
    <w:tmpl w:val="BE344F16"/>
    <w:lvl w:ilvl="0" w:tplc="50A2DA52">
      <w:start w:val="1"/>
      <w:numFmt w:val="bullet"/>
      <w:lvlText w:val="•"/>
      <w:lvlJc w:val="left"/>
      <w:pPr>
        <w:tabs>
          <w:tab w:val="num" w:pos="720"/>
        </w:tabs>
        <w:ind w:left="720" w:hanging="360"/>
      </w:pPr>
      <w:rPr>
        <w:rFonts w:ascii="Arial" w:hAnsi="Arial" w:hint="default"/>
      </w:rPr>
    </w:lvl>
    <w:lvl w:ilvl="1" w:tplc="F42865D4">
      <w:numFmt w:val="bullet"/>
      <w:lvlText w:val="•"/>
      <w:lvlJc w:val="left"/>
      <w:pPr>
        <w:tabs>
          <w:tab w:val="num" w:pos="1440"/>
        </w:tabs>
        <w:ind w:left="1440" w:hanging="360"/>
      </w:pPr>
      <w:rPr>
        <w:rFonts w:ascii="Arial" w:hAnsi="Arial" w:hint="default"/>
      </w:rPr>
    </w:lvl>
    <w:lvl w:ilvl="2" w:tplc="CC486726">
      <w:numFmt w:val="bullet"/>
      <w:lvlText w:val="•"/>
      <w:lvlJc w:val="left"/>
      <w:pPr>
        <w:tabs>
          <w:tab w:val="num" w:pos="2160"/>
        </w:tabs>
        <w:ind w:left="2160" w:hanging="360"/>
      </w:pPr>
      <w:rPr>
        <w:rFonts w:ascii="Arial" w:hAnsi="Arial" w:hint="default"/>
      </w:rPr>
    </w:lvl>
    <w:lvl w:ilvl="3" w:tplc="79AC62B6" w:tentative="1">
      <w:start w:val="1"/>
      <w:numFmt w:val="bullet"/>
      <w:lvlText w:val="•"/>
      <w:lvlJc w:val="left"/>
      <w:pPr>
        <w:tabs>
          <w:tab w:val="num" w:pos="2880"/>
        </w:tabs>
        <w:ind w:left="2880" w:hanging="360"/>
      </w:pPr>
      <w:rPr>
        <w:rFonts w:ascii="Arial" w:hAnsi="Arial" w:hint="default"/>
      </w:rPr>
    </w:lvl>
    <w:lvl w:ilvl="4" w:tplc="5D829E88" w:tentative="1">
      <w:start w:val="1"/>
      <w:numFmt w:val="bullet"/>
      <w:lvlText w:val="•"/>
      <w:lvlJc w:val="left"/>
      <w:pPr>
        <w:tabs>
          <w:tab w:val="num" w:pos="3600"/>
        </w:tabs>
        <w:ind w:left="3600" w:hanging="360"/>
      </w:pPr>
      <w:rPr>
        <w:rFonts w:ascii="Arial" w:hAnsi="Arial" w:hint="default"/>
      </w:rPr>
    </w:lvl>
    <w:lvl w:ilvl="5" w:tplc="51360E8A" w:tentative="1">
      <w:start w:val="1"/>
      <w:numFmt w:val="bullet"/>
      <w:lvlText w:val="•"/>
      <w:lvlJc w:val="left"/>
      <w:pPr>
        <w:tabs>
          <w:tab w:val="num" w:pos="4320"/>
        </w:tabs>
        <w:ind w:left="4320" w:hanging="360"/>
      </w:pPr>
      <w:rPr>
        <w:rFonts w:ascii="Arial" w:hAnsi="Arial" w:hint="default"/>
      </w:rPr>
    </w:lvl>
    <w:lvl w:ilvl="6" w:tplc="06C6368A" w:tentative="1">
      <w:start w:val="1"/>
      <w:numFmt w:val="bullet"/>
      <w:lvlText w:val="•"/>
      <w:lvlJc w:val="left"/>
      <w:pPr>
        <w:tabs>
          <w:tab w:val="num" w:pos="5040"/>
        </w:tabs>
        <w:ind w:left="5040" w:hanging="360"/>
      </w:pPr>
      <w:rPr>
        <w:rFonts w:ascii="Arial" w:hAnsi="Arial" w:hint="default"/>
      </w:rPr>
    </w:lvl>
    <w:lvl w:ilvl="7" w:tplc="D0CA819A" w:tentative="1">
      <w:start w:val="1"/>
      <w:numFmt w:val="bullet"/>
      <w:lvlText w:val="•"/>
      <w:lvlJc w:val="left"/>
      <w:pPr>
        <w:tabs>
          <w:tab w:val="num" w:pos="5760"/>
        </w:tabs>
        <w:ind w:left="5760" w:hanging="360"/>
      </w:pPr>
      <w:rPr>
        <w:rFonts w:ascii="Arial" w:hAnsi="Arial" w:hint="default"/>
      </w:rPr>
    </w:lvl>
    <w:lvl w:ilvl="8" w:tplc="8C866A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81557292">
    <w:abstractNumId w:val="3"/>
  </w:num>
  <w:num w:numId="2" w16cid:durableId="1137335119">
    <w:abstractNumId w:val="16"/>
  </w:num>
  <w:num w:numId="3" w16cid:durableId="1076199367">
    <w:abstractNumId w:val="12"/>
  </w:num>
  <w:num w:numId="4" w16cid:durableId="2089885828">
    <w:abstractNumId w:val="13"/>
  </w:num>
  <w:num w:numId="5" w16cid:durableId="720060866">
    <w:abstractNumId w:val="9"/>
  </w:num>
  <w:num w:numId="6" w16cid:durableId="1781530685">
    <w:abstractNumId w:val="15"/>
  </w:num>
  <w:num w:numId="7" w16cid:durableId="1781101945">
    <w:abstractNumId w:val="19"/>
  </w:num>
  <w:num w:numId="8" w16cid:durableId="438571540">
    <w:abstractNumId w:val="10"/>
  </w:num>
  <w:num w:numId="9" w16cid:durableId="1223443646">
    <w:abstractNumId w:val="8"/>
  </w:num>
  <w:num w:numId="10" w16cid:durableId="1692564067">
    <w:abstractNumId w:val="2"/>
  </w:num>
  <w:num w:numId="11" w16cid:durableId="1977484339">
    <w:abstractNumId w:val="1"/>
  </w:num>
  <w:num w:numId="12" w16cid:durableId="1682856928">
    <w:abstractNumId w:val="0"/>
  </w:num>
  <w:num w:numId="13" w16cid:durableId="1037465201">
    <w:abstractNumId w:val="17"/>
  </w:num>
  <w:num w:numId="14" w16cid:durableId="1611009587">
    <w:abstractNumId w:val="18"/>
  </w:num>
  <w:num w:numId="15" w16cid:durableId="1752853333">
    <w:abstractNumId w:val="14"/>
  </w:num>
  <w:num w:numId="16" w16cid:durableId="502209014">
    <w:abstractNumId w:val="20"/>
  </w:num>
  <w:num w:numId="17" w16cid:durableId="2091805549">
    <w:abstractNumId w:val="6"/>
  </w:num>
  <w:num w:numId="18" w16cid:durableId="2096784650">
    <w:abstractNumId w:val="7"/>
  </w:num>
  <w:num w:numId="19" w16cid:durableId="1068456054">
    <w:abstractNumId w:val="5"/>
  </w:num>
  <w:num w:numId="20" w16cid:durableId="1796289179">
    <w:abstractNumId w:val="22"/>
  </w:num>
  <w:num w:numId="21" w16cid:durableId="1162157297">
    <w:abstractNumId w:val="11"/>
  </w:num>
  <w:num w:numId="22" w16cid:durableId="1623999558">
    <w:abstractNumId w:val="21"/>
  </w:num>
  <w:num w:numId="23" w16cid:durableId="62851662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0F20"/>
    <w:rsid w:val="0002564D"/>
    <w:rsid w:val="00025ECA"/>
    <w:rsid w:val="00026FBC"/>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232"/>
    <w:rsid w:val="000B2719"/>
    <w:rsid w:val="000B3A8F"/>
    <w:rsid w:val="000B4AB9"/>
    <w:rsid w:val="000B58C3"/>
    <w:rsid w:val="000B61E9"/>
    <w:rsid w:val="000C165A"/>
    <w:rsid w:val="000C27B6"/>
    <w:rsid w:val="000C2E19"/>
    <w:rsid w:val="000C7BB7"/>
    <w:rsid w:val="000D0D07"/>
    <w:rsid w:val="000D121D"/>
    <w:rsid w:val="000D185B"/>
    <w:rsid w:val="000D2A1D"/>
    <w:rsid w:val="000D4797"/>
    <w:rsid w:val="000E0527"/>
    <w:rsid w:val="000E1E92"/>
    <w:rsid w:val="000F06D6"/>
    <w:rsid w:val="000F0EB1"/>
    <w:rsid w:val="000F1106"/>
    <w:rsid w:val="000F1F8A"/>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36A"/>
    <w:rsid w:val="00137AB5"/>
    <w:rsid w:val="00137F0B"/>
    <w:rsid w:val="00151E23"/>
    <w:rsid w:val="001526E0"/>
    <w:rsid w:val="00154319"/>
    <w:rsid w:val="001551B5"/>
    <w:rsid w:val="001659C1"/>
    <w:rsid w:val="00167C6A"/>
    <w:rsid w:val="001724E9"/>
    <w:rsid w:val="00173A8E"/>
    <w:rsid w:val="0017502C"/>
    <w:rsid w:val="00177407"/>
    <w:rsid w:val="0018143F"/>
    <w:rsid w:val="00181FF8"/>
    <w:rsid w:val="00190AC1"/>
    <w:rsid w:val="0019341A"/>
    <w:rsid w:val="00197DF9"/>
    <w:rsid w:val="001A1987"/>
    <w:rsid w:val="001A2564"/>
    <w:rsid w:val="001A6173"/>
    <w:rsid w:val="001A6CBA"/>
    <w:rsid w:val="001B0D97"/>
    <w:rsid w:val="001B5A5D"/>
    <w:rsid w:val="001C1BFA"/>
    <w:rsid w:val="001C1CE5"/>
    <w:rsid w:val="001C3D2A"/>
    <w:rsid w:val="001D51BA"/>
    <w:rsid w:val="001D53E7"/>
    <w:rsid w:val="001D6342"/>
    <w:rsid w:val="001D6D53"/>
    <w:rsid w:val="001E1359"/>
    <w:rsid w:val="001E37CF"/>
    <w:rsid w:val="001E562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6C30"/>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282"/>
    <w:rsid w:val="0028280A"/>
    <w:rsid w:val="00286ACD"/>
    <w:rsid w:val="00287838"/>
    <w:rsid w:val="002907B5"/>
    <w:rsid w:val="00292EB7"/>
    <w:rsid w:val="00293CCF"/>
    <w:rsid w:val="00296227"/>
    <w:rsid w:val="00296F44"/>
    <w:rsid w:val="0029777D"/>
    <w:rsid w:val="002A055E"/>
    <w:rsid w:val="002A1D4E"/>
    <w:rsid w:val="002A2869"/>
    <w:rsid w:val="002A49D2"/>
    <w:rsid w:val="002A578E"/>
    <w:rsid w:val="002B24D6"/>
    <w:rsid w:val="002C41E6"/>
    <w:rsid w:val="002D071A"/>
    <w:rsid w:val="002D34B2"/>
    <w:rsid w:val="002D48B0"/>
    <w:rsid w:val="002D5B37"/>
    <w:rsid w:val="002D6B7F"/>
    <w:rsid w:val="002D7637"/>
    <w:rsid w:val="002E17F2"/>
    <w:rsid w:val="002E7CAE"/>
    <w:rsid w:val="002F13E4"/>
    <w:rsid w:val="002F2771"/>
    <w:rsid w:val="002F37A9"/>
    <w:rsid w:val="00301CE6"/>
    <w:rsid w:val="0030256B"/>
    <w:rsid w:val="0030501F"/>
    <w:rsid w:val="00305C93"/>
    <w:rsid w:val="00307BA1"/>
    <w:rsid w:val="00311702"/>
    <w:rsid w:val="00311E82"/>
    <w:rsid w:val="003136CD"/>
    <w:rsid w:val="00313FD6"/>
    <w:rsid w:val="003143BD"/>
    <w:rsid w:val="00315363"/>
    <w:rsid w:val="003203ED"/>
    <w:rsid w:val="00322C9F"/>
    <w:rsid w:val="00324D23"/>
    <w:rsid w:val="0032603F"/>
    <w:rsid w:val="00331751"/>
    <w:rsid w:val="00334579"/>
    <w:rsid w:val="00335858"/>
    <w:rsid w:val="00336BDA"/>
    <w:rsid w:val="00342BD7"/>
    <w:rsid w:val="00346DB5"/>
    <w:rsid w:val="003477B1"/>
    <w:rsid w:val="00357380"/>
    <w:rsid w:val="003602D9"/>
    <w:rsid w:val="003604CE"/>
    <w:rsid w:val="00370E47"/>
    <w:rsid w:val="003742AC"/>
    <w:rsid w:val="00376D71"/>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5F99"/>
    <w:rsid w:val="003C7806"/>
    <w:rsid w:val="003D109F"/>
    <w:rsid w:val="003D2478"/>
    <w:rsid w:val="003D3C45"/>
    <w:rsid w:val="003D5B1F"/>
    <w:rsid w:val="003D5D35"/>
    <w:rsid w:val="003E15FA"/>
    <w:rsid w:val="003E1D83"/>
    <w:rsid w:val="003E55E4"/>
    <w:rsid w:val="003E7156"/>
    <w:rsid w:val="003E74E3"/>
    <w:rsid w:val="003F05C7"/>
    <w:rsid w:val="003F2CD4"/>
    <w:rsid w:val="003F6BBE"/>
    <w:rsid w:val="004000E8"/>
    <w:rsid w:val="00401520"/>
    <w:rsid w:val="004021D6"/>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1595"/>
    <w:rsid w:val="00433EE2"/>
    <w:rsid w:val="00437447"/>
    <w:rsid w:val="00441A92"/>
    <w:rsid w:val="004431DC"/>
    <w:rsid w:val="0044335F"/>
    <w:rsid w:val="00444F56"/>
    <w:rsid w:val="00446488"/>
    <w:rsid w:val="004517AA"/>
    <w:rsid w:val="00452CAC"/>
    <w:rsid w:val="00453769"/>
    <w:rsid w:val="00457565"/>
    <w:rsid w:val="00457B71"/>
    <w:rsid w:val="00464689"/>
    <w:rsid w:val="004669E2"/>
    <w:rsid w:val="00470C31"/>
    <w:rsid w:val="0047116E"/>
    <w:rsid w:val="00471DE0"/>
    <w:rsid w:val="004734D0"/>
    <w:rsid w:val="0047556B"/>
    <w:rsid w:val="00477768"/>
    <w:rsid w:val="00486177"/>
    <w:rsid w:val="00491194"/>
    <w:rsid w:val="00492BC5"/>
    <w:rsid w:val="004964F1"/>
    <w:rsid w:val="004A16BC"/>
    <w:rsid w:val="004A2B94"/>
    <w:rsid w:val="004B0E99"/>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5FCE"/>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6136"/>
    <w:rsid w:val="005C74FB"/>
    <w:rsid w:val="005D1602"/>
    <w:rsid w:val="005E0823"/>
    <w:rsid w:val="005E385F"/>
    <w:rsid w:val="005E5B81"/>
    <w:rsid w:val="005E6092"/>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00EF"/>
    <w:rsid w:val="0064151F"/>
    <w:rsid w:val="00641533"/>
    <w:rsid w:val="0064208D"/>
    <w:rsid w:val="00643475"/>
    <w:rsid w:val="00643882"/>
    <w:rsid w:val="0064396A"/>
    <w:rsid w:val="0064624E"/>
    <w:rsid w:val="006507A8"/>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092"/>
    <w:rsid w:val="006771F9"/>
    <w:rsid w:val="006776D7"/>
    <w:rsid w:val="00681003"/>
    <w:rsid w:val="006817C9"/>
    <w:rsid w:val="00683ECE"/>
    <w:rsid w:val="00693261"/>
    <w:rsid w:val="00695FC2"/>
    <w:rsid w:val="00696949"/>
    <w:rsid w:val="00697052"/>
    <w:rsid w:val="006A46FB"/>
    <w:rsid w:val="006A5E28"/>
    <w:rsid w:val="006A697B"/>
    <w:rsid w:val="006A7080"/>
    <w:rsid w:val="006A7AFF"/>
    <w:rsid w:val="006B1050"/>
    <w:rsid w:val="006B1816"/>
    <w:rsid w:val="006B2099"/>
    <w:rsid w:val="006B50CF"/>
    <w:rsid w:val="006C03B8"/>
    <w:rsid w:val="006C5EC9"/>
    <w:rsid w:val="006C6059"/>
    <w:rsid w:val="006C650A"/>
    <w:rsid w:val="006C7522"/>
    <w:rsid w:val="006D6F08"/>
    <w:rsid w:val="006E062C"/>
    <w:rsid w:val="006E1C82"/>
    <w:rsid w:val="006E28B7"/>
    <w:rsid w:val="006E2A9B"/>
    <w:rsid w:val="006E3310"/>
    <w:rsid w:val="006E4E39"/>
    <w:rsid w:val="006E565E"/>
    <w:rsid w:val="006E5A17"/>
    <w:rsid w:val="006E673D"/>
    <w:rsid w:val="006E7D3B"/>
    <w:rsid w:val="006F1817"/>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17158"/>
    <w:rsid w:val="00721B32"/>
    <w:rsid w:val="007257D0"/>
    <w:rsid w:val="00726EA6"/>
    <w:rsid w:val="00727208"/>
    <w:rsid w:val="00727680"/>
    <w:rsid w:val="00730965"/>
    <w:rsid w:val="007348B1"/>
    <w:rsid w:val="007362A6"/>
    <w:rsid w:val="00736D7D"/>
    <w:rsid w:val="00740E58"/>
    <w:rsid w:val="007445A0"/>
    <w:rsid w:val="0074524B"/>
    <w:rsid w:val="00747D8B"/>
    <w:rsid w:val="00751228"/>
    <w:rsid w:val="00756965"/>
    <w:rsid w:val="007571E1"/>
    <w:rsid w:val="007604B2"/>
    <w:rsid w:val="00765281"/>
    <w:rsid w:val="00766BAD"/>
    <w:rsid w:val="007675C2"/>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050D"/>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2BD1"/>
    <w:rsid w:val="007D4B45"/>
    <w:rsid w:val="007D5901"/>
    <w:rsid w:val="007D7526"/>
    <w:rsid w:val="007E4610"/>
    <w:rsid w:val="007E4715"/>
    <w:rsid w:val="007E505B"/>
    <w:rsid w:val="007E7091"/>
    <w:rsid w:val="00803FAE"/>
    <w:rsid w:val="0080605F"/>
    <w:rsid w:val="00807786"/>
    <w:rsid w:val="00811FCB"/>
    <w:rsid w:val="008158D6"/>
    <w:rsid w:val="00816D61"/>
    <w:rsid w:val="00817196"/>
    <w:rsid w:val="0081791D"/>
    <w:rsid w:val="008235DB"/>
    <w:rsid w:val="00824AB4"/>
    <w:rsid w:val="00825C42"/>
    <w:rsid w:val="00825D25"/>
    <w:rsid w:val="00827D6F"/>
    <w:rsid w:val="008376AC"/>
    <w:rsid w:val="0083795A"/>
    <w:rsid w:val="00841994"/>
    <w:rsid w:val="008444E8"/>
    <w:rsid w:val="00844E80"/>
    <w:rsid w:val="00846FE7"/>
    <w:rsid w:val="00847032"/>
    <w:rsid w:val="00856911"/>
    <w:rsid w:val="00864DE7"/>
    <w:rsid w:val="008677FD"/>
    <w:rsid w:val="008706D4"/>
    <w:rsid w:val="00870F8A"/>
    <w:rsid w:val="008719A4"/>
    <w:rsid w:val="00871D23"/>
    <w:rsid w:val="00874312"/>
    <w:rsid w:val="0087437C"/>
    <w:rsid w:val="00875CD7"/>
    <w:rsid w:val="00876B4D"/>
    <w:rsid w:val="00877F18"/>
    <w:rsid w:val="0088079A"/>
    <w:rsid w:val="008813C0"/>
    <w:rsid w:val="008941E3"/>
    <w:rsid w:val="00894A88"/>
    <w:rsid w:val="00895386"/>
    <w:rsid w:val="008A21FF"/>
    <w:rsid w:val="008A2CE2"/>
    <w:rsid w:val="008A30AC"/>
    <w:rsid w:val="008A44B8"/>
    <w:rsid w:val="008A51A8"/>
    <w:rsid w:val="008A54C7"/>
    <w:rsid w:val="008A77D8"/>
    <w:rsid w:val="008B0483"/>
    <w:rsid w:val="008B120C"/>
    <w:rsid w:val="008B51A0"/>
    <w:rsid w:val="008B54BA"/>
    <w:rsid w:val="008B592A"/>
    <w:rsid w:val="008B7B5C"/>
    <w:rsid w:val="008C0C99"/>
    <w:rsid w:val="008C2017"/>
    <w:rsid w:val="008C4958"/>
    <w:rsid w:val="008C4BAA"/>
    <w:rsid w:val="008C5B8B"/>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0C2"/>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615"/>
    <w:rsid w:val="0096584A"/>
    <w:rsid w:val="00965DBF"/>
    <w:rsid w:val="00970188"/>
    <w:rsid w:val="00971F08"/>
    <w:rsid w:val="0097603D"/>
    <w:rsid w:val="00976949"/>
    <w:rsid w:val="00980477"/>
    <w:rsid w:val="0098352B"/>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A76"/>
    <w:rsid w:val="009F344F"/>
    <w:rsid w:val="00A031D8"/>
    <w:rsid w:val="00A048A8"/>
    <w:rsid w:val="00A04F49"/>
    <w:rsid w:val="00A13E54"/>
    <w:rsid w:val="00A17F63"/>
    <w:rsid w:val="00A2142E"/>
    <w:rsid w:val="00A2193B"/>
    <w:rsid w:val="00A2351A"/>
    <w:rsid w:val="00A264A9"/>
    <w:rsid w:val="00A26DCF"/>
    <w:rsid w:val="00A27785"/>
    <w:rsid w:val="00A30187"/>
    <w:rsid w:val="00A3448A"/>
    <w:rsid w:val="00A36297"/>
    <w:rsid w:val="00A41E2B"/>
    <w:rsid w:val="00A45B74"/>
    <w:rsid w:val="00A50F8E"/>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3A2E"/>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265E"/>
    <w:rsid w:val="00AF42D7"/>
    <w:rsid w:val="00B006FE"/>
    <w:rsid w:val="00B007CB"/>
    <w:rsid w:val="00B02AA9"/>
    <w:rsid w:val="00B02FA3"/>
    <w:rsid w:val="00B05084"/>
    <w:rsid w:val="00B157F9"/>
    <w:rsid w:val="00B20256"/>
    <w:rsid w:val="00B20D09"/>
    <w:rsid w:val="00B27128"/>
    <w:rsid w:val="00B2757F"/>
    <w:rsid w:val="00B2763F"/>
    <w:rsid w:val="00B27AAC"/>
    <w:rsid w:val="00B30929"/>
    <w:rsid w:val="00B3376B"/>
    <w:rsid w:val="00B35051"/>
    <w:rsid w:val="00B372AA"/>
    <w:rsid w:val="00B40445"/>
    <w:rsid w:val="00B409E0"/>
    <w:rsid w:val="00B41888"/>
    <w:rsid w:val="00B45A52"/>
    <w:rsid w:val="00B46175"/>
    <w:rsid w:val="00B548B7"/>
    <w:rsid w:val="00B664C7"/>
    <w:rsid w:val="00B713D8"/>
    <w:rsid w:val="00B739F6"/>
    <w:rsid w:val="00B80B05"/>
    <w:rsid w:val="00B81A6C"/>
    <w:rsid w:val="00B85DE5"/>
    <w:rsid w:val="00B90F73"/>
    <w:rsid w:val="00B93B59"/>
    <w:rsid w:val="00B9406A"/>
    <w:rsid w:val="00B96366"/>
    <w:rsid w:val="00BA0824"/>
    <w:rsid w:val="00BA2280"/>
    <w:rsid w:val="00BA2A08"/>
    <w:rsid w:val="00BA56D2"/>
    <w:rsid w:val="00BA76E0"/>
    <w:rsid w:val="00BB2A25"/>
    <w:rsid w:val="00BB51E9"/>
    <w:rsid w:val="00BB7813"/>
    <w:rsid w:val="00BC0FDC"/>
    <w:rsid w:val="00BC3053"/>
    <w:rsid w:val="00BC4D2E"/>
    <w:rsid w:val="00BD324F"/>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7BB"/>
    <w:rsid w:val="00C25960"/>
    <w:rsid w:val="00C279B5"/>
    <w:rsid w:val="00C27C45"/>
    <w:rsid w:val="00C3719D"/>
    <w:rsid w:val="00C37CB2"/>
    <w:rsid w:val="00C40D9E"/>
    <w:rsid w:val="00C473A5"/>
    <w:rsid w:val="00C54995"/>
    <w:rsid w:val="00C54D41"/>
    <w:rsid w:val="00C55EA7"/>
    <w:rsid w:val="00C60783"/>
    <w:rsid w:val="00C64672"/>
    <w:rsid w:val="00C70697"/>
    <w:rsid w:val="00C72093"/>
    <w:rsid w:val="00C72EF4"/>
    <w:rsid w:val="00C744FE"/>
    <w:rsid w:val="00C75D2F"/>
    <w:rsid w:val="00C767BE"/>
    <w:rsid w:val="00C76E3C"/>
    <w:rsid w:val="00C81568"/>
    <w:rsid w:val="00C84C8E"/>
    <w:rsid w:val="00C9027A"/>
    <w:rsid w:val="00C9068E"/>
    <w:rsid w:val="00C915AC"/>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ED1"/>
    <w:rsid w:val="00CD337B"/>
    <w:rsid w:val="00CE0424"/>
    <w:rsid w:val="00CE47E2"/>
    <w:rsid w:val="00CE7561"/>
    <w:rsid w:val="00CF1354"/>
    <w:rsid w:val="00CF3B1F"/>
    <w:rsid w:val="00CF3BF6"/>
    <w:rsid w:val="00CF625B"/>
    <w:rsid w:val="00CF687E"/>
    <w:rsid w:val="00CF787C"/>
    <w:rsid w:val="00D0349B"/>
    <w:rsid w:val="00D10249"/>
    <w:rsid w:val="00D115C3"/>
    <w:rsid w:val="00D11897"/>
    <w:rsid w:val="00D13135"/>
    <w:rsid w:val="00D13E4E"/>
    <w:rsid w:val="00D239A7"/>
    <w:rsid w:val="00D23F47"/>
    <w:rsid w:val="00D34B43"/>
    <w:rsid w:val="00D36E71"/>
    <w:rsid w:val="00D37D87"/>
    <w:rsid w:val="00D40B33"/>
    <w:rsid w:val="00D4318F"/>
    <w:rsid w:val="00D438BF"/>
    <w:rsid w:val="00D440F8"/>
    <w:rsid w:val="00D447B8"/>
    <w:rsid w:val="00D546FF"/>
    <w:rsid w:val="00D55AD5"/>
    <w:rsid w:val="00D576CA"/>
    <w:rsid w:val="00D61AF5"/>
    <w:rsid w:val="00D64595"/>
    <w:rsid w:val="00D652B5"/>
    <w:rsid w:val="00D66155"/>
    <w:rsid w:val="00D708B0"/>
    <w:rsid w:val="00D72C20"/>
    <w:rsid w:val="00D77B1D"/>
    <w:rsid w:val="00D8021F"/>
    <w:rsid w:val="00D80383"/>
    <w:rsid w:val="00D823C6"/>
    <w:rsid w:val="00D824EB"/>
    <w:rsid w:val="00D8327F"/>
    <w:rsid w:val="00D86CA3"/>
    <w:rsid w:val="00D871CE"/>
    <w:rsid w:val="00D9196D"/>
    <w:rsid w:val="00D92982"/>
    <w:rsid w:val="00DA305E"/>
    <w:rsid w:val="00DA5417"/>
    <w:rsid w:val="00DA56E8"/>
    <w:rsid w:val="00DB0A9F"/>
    <w:rsid w:val="00DB377D"/>
    <w:rsid w:val="00DC2D36"/>
    <w:rsid w:val="00DC53EF"/>
    <w:rsid w:val="00DD04D2"/>
    <w:rsid w:val="00DD2DEA"/>
    <w:rsid w:val="00DD3490"/>
    <w:rsid w:val="00DD74D0"/>
    <w:rsid w:val="00DE14AA"/>
    <w:rsid w:val="00DE5608"/>
    <w:rsid w:val="00DE58D0"/>
    <w:rsid w:val="00DE654F"/>
    <w:rsid w:val="00DF0B6E"/>
    <w:rsid w:val="00DF15E0"/>
    <w:rsid w:val="00DF37A0"/>
    <w:rsid w:val="00E110E7"/>
    <w:rsid w:val="00E11B20"/>
    <w:rsid w:val="00E17FA2"/>
    <w:rsid w:val="00E22330"/>
    <w:rsid w:val="00E30B5A"/>
    <w:rsid w:val="00E3123D"/>
    <w:rsid w:val="00E31329"/>
    <w:rsid w:val="00E31461"/>
    <w:rsid w:val="00E31D43"/>
    <w:rsid w:val="00E32608"/>
    <w:rsid w:val="00E34188"/>
    <w:rsid w:val="00E34B6E"/>
    <w:rsid w:val="00E35559"/>
    <w:rsid w:val="00E3723A"/>
    <w:rsid w:val="00E37860"/>
    <w:rsid w:val="00E405E0"/>
    <w:rsid w:val="00E446F1"/>
    <w:rsid w:val="00E46886"/>
    <w:rsid w:val="00E4788C"/>
    <w:rsid w:val="00E47AEF"/>
    <w:rsid w:val="00E53B75"/>
    <w:rsid w:val="00E54E3B"/>
    <w:rsid w:val="00E57565"/>
    <w:rsid w:val="00E63838"/>
    <w:rsid w:val="00E64434"/>
    <w:rsid w:val="00E67C51"/>
    <w:rsid w:val="00E72EFC"/>
    <w:rsid w:val="00E758EC"/>
    <w:rsid w:val="00E8234C"/>
    <w:rsid w:val="00E83AA9"/>
    <w:rsid w:val="00E84F2F"/>
    <w:rsid w:val="00E85928"/>
    <w:rsid w:val="00E87822"/>
    <w:rsid w:val="00E90395"/>
    <w:rsid w:val="00E90E49"/>
    <w:rsid w:val="00E917F9"/>
    <w:rsid w:val="00E9291C"/>
    <w:rsid w:val="00E93FFE"/>
    <w:rsid w:val="00E94F8A"/>
    <w:rsid w:val="00EA7A41"/>
    <w:rsid w:val="00EB077B"/>
    <w:rsid w:val="00EB4EA2"/>
    <w:rsid w:val="00EC1008"/>
    <w:rsid w:val="00EC24D5"/>
    <w:rsid w:val="00EC27C6"/>
    <w:rsid w:val="00EC3E91"/>
    <w:rsid w:val="00EC4207"/>
    <w:rsid w:val="00EC5653"/>
    <w:rsid w:val="00EC71CE"/>
    <w:rsid w:val="00ED1006"/>
    <w:rsid w:val="00ED34C9"/>
    <w:rsid w:val="00EF18FE"/>
    <w:rsid w:val="00EF5787"/>
    <w:rsid w:val="00EF60D0"/>
    <w:rsid w:val="00F01CE2"/>
    <w:rsid w:val="00F0528D"/>
    <w:rsid w:val="00F06C67"/>
    <w:rsid w:val="00F06DFD"/>
    <w:rsid w:val="00F071D1"/>
    <w:rsid w:val="00F07533"/>
    <w:rsid w:val="00F10629"/>
    <w:rsid w:val="00F14586"/>
    <w:rsid w:val="00F15FA5"/>
    <w:rsid w:val="00F17A12"/>
    <w:rsid w:val="00F209B7"/>
    <w:rsid w:val="00F2376F"/>
    <w:rsid w:val="00F243D8"/>
    <w:rsid w:val="00F30828"/>
    <w:rsid w:val="00F313D6"/>
    <w:rsid w:val="00F31F30"/>
    <w:rsid w:val="00F40F0C"/>
    <w:rsid w:val="00F4766C"/>
    <w:rsid w:val="00F5060E"/>
    <w:rsid w:val="00F507D1"/>
    <w:rsid w:val="00F519CE"/>
    <w:rsid w:val="00F51ADA"/>
    <w:rsid w:val="00F57098"/>
    <w:rsid w:val="00F60203"/>
    <w:rsid w:val="00F607C5"/>
    <w:rsid w:val="00F60DEA"/>
    <w:rsid w:val="00F6302A"/>
    <w:rsid w:val="00F63093"/>
    <w:rsid w:val="00F63950"/>
    <w:rsid w:val="00F64C2B"/>
    <w:rsid w:val="00F651BE"/>
    <w:rsid w:val="00F67436"/>
    <w:rsid w:val="00F67F53"/>
    <w:rsid w:val="00F703BE"/>
    <w:rsid w:val="00F71F69"/>
    <w:rsid w:val="00F72B72"/>
    <w:rsid w:val="00F74BB9"/>
    <w:rsid w:val="00F75582"/>
    <w:rsid w:val="00F76EFA"/>
    <w:rsid w:val="00F804BE"/>
    <w:rsid w:val="00F817CE"/>
    <w:rsid w:val="00F82097"/>
    <w:rsid w:val="00F8456C"/>
    <w:rsid w:val="00F84CC2"/>
    <w:rsid w:val="00F859D8"/>
    <w:rsid w:val="00F868F5"/>
    <w:rsid w:val="00F9056A"/>
    <w:rsid w:val="00F90F8D"/>
    <w:rsid w:val="00F92782"/>
    <w:rsid w:val="00F93AA9"/>
    <w:rsid w:val="00F96582"/>
    <w:rsid w:val="00F96985"/>
    <w:rsid w:val="00F97838"/>
    <w:rsid w:val="00FA02AF"/>
    <w:rsid w:val="00FA098D"/>
    <w:rsid w:val="00FA1713"/>
    <w:rsid w:val="00FA2BB3"/>
    <w:rsid w:val="00FB4C80"/>
    <w:rsid w:val="00FB6A6A"/>
    <w:rsid w:val="00FC3542"/>
    <w:rsid w:val="00FC3CC2"/>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5C6136"/>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basedOn w:val="DefaultParagraphFont"/>
    <w:link w:val="Reference"/>
    <w:locked/>
    <w:rsid w:val="006A7080"/>
    <w:rPr>
      <w:rFonts w:ascii="Arial" w:eastAsiaTheme="minorHAnsi" w:hAnsi="Arial" w:cstheme="minorBidi"/>
      <w:szCs w:val="22"/>
      <w:lang w:val="en-US" w:eastAsia="zh-CN"/>
    </w:rPr>
  </w:style>
  <w:style w:type="character" w:customStyle="1" w:styleId="TALChar">
    <w:name w:val="TAL Char"/>
    <w:qFormat/>
    <w:rsid w:val="003C5F99"/>
    <w:rPr>
      <w:rFonts w:ascii="Arial" w:hAnsi="Arial"/>
      <w:sz w:val="18"/>
      <w:lang w:val="x-none" w:eastAsia="en-US"/>
    </w:rPr>
  </w:style>
  <w:style w:type="table" w:customStyle="1" w:styleId="TableGrid1">
    <w:name w:val="Table Grid1"/>
    <w:basedOn w:val="TableNormal"/>
    <w:next w:val="TableGrid"/>
    <w:uiPriority w:val="39"/>
    <w:qFormat/>
    <w:rsid w:val="006507A8"/>
    <w:pPr>
      <w:widowControl w:val="0"/>
      <w:autoSpaceDE w:val="0"/>
      <w:autoSpaceDN w:val="0"/>
      <w:adjustRightInd w:val="0"/>
      <w:spacing w:after="120"/>
      <w:jc w:val="both"/>
    </w:pPr>
    <w:rPr>
      <w:rFonts w:ascii="Times New Roman" w:eastAsia="SimSu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D1"/>
    <w:rPr>
      <w:rFonts w:ascii="Arial" w:eastAsiaTheme="minorHAnsi" w:hAnsi="Arial" w:cstheme="minorBidi"/>
      <w:szCs w:val="22"/>
      <w:lang w:val="en-US" w:eastAsia="en-US"/>
    </w:rPr>
  </w:style>
  <w:style w:type="table" w:customStyle="1" w:styleId="TableGrid2">
    <w:name w:val="Table Grid2"/>
    <w:basedOn w:val="TableNormal"/>
    <w:next w:val="TableGrid"/>
    <w:qFormat/>
    <w:rsid w:val="00DD349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098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19846">
      <w:bodyDiv w:val="1"/>
      <w:marLeft w:val="0"/>
      <w:marRight w:val="0"/>
      <w:marTop w:val="0"/>
      <w:marBottom w:val="0"/>
      <w:divBdr>
        <w:top w:val="none" w:sz="0" w:space="0" w:color="auto"/>
        <w:left w:val="none" w:sz="0" w:space="0" w:color="auto"/>
        <w:bottom w:val="none" w:sz="0" w:space="0" w:color="auto"/>
        <w:right w:val="none" w:sz="0" w:space="0" w:color="auto"/>
      </w:divBdr>
    </w:div>
    <w:div w:id="799759603">
      <w:bodyDiv w:val="1"/>
      <w:marLeft w:val="0"/>
      <w:marRight w:val="0"/>
      <w:marTop w:val="0"/>
      <w:marBottom w:val="0"/>
      <w:divBdr>
        <w:top w:val="none" w:sz="0" w:space="0" w:color="auto"/>
        <w:left w:val="none" w:sz="0" w:space="0" w:color="auto"/>
        <w:bottom w:val="none" w:sz="0" w:space="0" w:color="auto"/>
        <w:right w:val="none" w:sz="0" w:space="0" w:color="auto"/>
      </w:divBdr>
    </w:div>
    <w:div w:id="825241369">
      <w:bodyDiv w:val="1"/>
      <w:marLeft w:val="0"/>
      <w:marRight w:val="0"/>
      <w:marTop w:val="0"/>
      <w:marBottom w:val="0"/>
      <w:divBdr>
        <w:top w:val="none" w:sz="0" w:space="0" w:color="auto"/>
        <w:left w:val="none" w:sz="0" w:space="0" w:color="auto"/>
        <w:bottom w:val="none" w:sz="0" w:space="0" w:color="auto"/>
        <w:right w:val="none" w:sz="0" w:space="0" w:color="auto"/>
      </w:divBdr>
    </w:div>
    <w:div w:id="134324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1707</Words>
  <Characters>9733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11418</CharactersWithSpaces>
  <SharedDoc>false</SharedDoc>
  <HLinks>
    <vt:vector size="48" baseType="variant">
      <vt:variant>
        <vt:i4>1769532</vt:i4>
      </vt:variant>
      <vt:variant>
        <vt:i4>35</vt:i4>
      </vt:variant>
      <vt:variant>
        <vt:i4>0</vt:i4>
      </vt:variant>
      <vt:variant>
        <vt:i4>5</vt:i4>
      </vt:variant>
      <vt:variant>
        <vt:lpwstr/>
      </vt:variant>
      <vt:variant>
        <vt:lpwstr>_Toc189771320</vt:lpwstr>
      </vt:variant>
      <vt:variant>
        <vt:i4>1572924</vt:i4>
      </vt:variant>
      <vt:variant>
        <vt:i4>32</vt:i4>
      </vt:variant>
      <vt:variant>
        <vt:i4>0</vt:i4>
      </vt:variant>
      <vt:variant>
        <vt:i4>5</vt:i4>
      </vt:variant>
      <vt:variant>
        <vt:lpwstr/>
      </vt:variant>
      <vt:variant>
        <vt:lpwstr>_Toc189771319</vt:lpwstr>
      </vt:variant>
      <vt:variant>
        <vt:i4>1572924</vt:i4>
      </vt:variant>
      <vt:variant>
        <vt:i4>26</vt:i4>
      </vt:variant>
      <vt:variant>
        <vt:i4>0</vt:i4>
      </vt:variant>
      <vt:variant>
        <vt:i4>5</vt:i4>
      </vt:variant>
      <vt:variant>
        <vt:lpwstr/>
      </vt:variant>
      <vt:variant>
        <vt:lpwstr>_Toc189771318</vt:lpwstr>
      </vt:variant>
      <vt:variant>
        <vt:i4>1572924</vt:i4>
      </vt:variant>
      <vt:variant>
        <vt:i4>23</vt:i4>
      </vt:variant>
      <vt:variant>
        <vt:i4>0</vt:i4>
      </vt:variant>
      <vt:variant>
        <vt:i4>5</vt:i4>
      </vt:variant>
      <vt:variant>
        <vt:lpwstr/>
      </vt:variant>
      <vt:variant>
        <vt:lpwstr>_Toc189771317</vt:lpwstr>
      </vt:variant>
      <vt:variant>
        <vt:i4>1572924</vt:i4>
      </vt:variant>
      <vt:variant>
        <vt:i4>20</vt:i4>
      </vt:variant>
      <vt:variant>
        <vt:i4>0</vt:i4>
      </vt:variant>
      <vt:variant>
        <vt:i4>5</vt:i4>
      </vt:variant>
      <vt:variant>
        <vt:lpwstr/>
      </vt:variant>
      <vt:variant>
        <vt:lpwstr>_Toc189771316</vt:lpwstr>
      </vt:variant>
      <vt:variant>
        <vt:i4>1572924</vt:i4>
      </vt:variant>
      <vt:variant>
        <vt:i4>17</vt:i4>
      </vt:variant>
      <vt:variant>
        <vt:i4>0</vt:i4>
      </vt:variant>
      <vt:variant>
        <vt:i4>5</vt:i4>
      </vt:variant>
      <vt:variant>
        <vt:lpwstr/>
      </vt:variant>
      <vt:variant>
        <vt:lpwstr>_Toc189771315</vt:lpwstr>
      </vt:variant>
      <vt:variant>
        <vt:i4>1572924</vt:i4>
      </vt:variant>
      <vt:variant>
        <vt:i4>14</vt:i4>
      </vt:variant>
      <vt:variant>
        <vt:i4>0</vt:i4>
      </vt:variant>
      <vt:variant>
        <vt:i4>5</vt:i4>
      </vt:variant>
      <vt:variant>
        <vt:lpwstr/>
      </vt:variant>
      <vt:variant>
        <vt:lpwstr>_Toc189771314</vt:lpwstr>
      </vt:variant>
      <vt:variant>
        <vt:i4>1572924</vt:i4>
      </vt:variant>
      <vt:variant>
        <vt:i4>11</vt:i4>
      </vt:variant>
      <vt:variant>
        <vt:i4>0</vt:i4>
      </vt:variant>
      <vt:variant>
        <vt:i4>5</vt:i4>
      </vt:variant>
      <vt:variant>
        <vt:lpwstr/>
      </vt:variant>
      <vt:variant>
        <vt:lpwstr>_Toc189771313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2025-02-07T04:02:00Z</dcterms:created>
  <dcterms:modified xsi:type="dcterms:W3CDTF">2025-02-07T04:02:00Z</dcterms:modified>
  <cp:category/>
</cp:coreProperties>
</file>